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w:t>
                            </w:r>
                            <w:r w:rsidR="00E7261B">
                              <w:rPr>
                                <w:rFonts w:ascii="Arial" w:hAnsi="Arial" w:cs="Arial"/>
                                <w:b/>
                                <w:bCs/>
                                <w:lang w:val="en-GB"/>
                              </w:rPr>
                              <w:t>3</w:t>
                            </w:r>
                          </w:p>
                          <w:p w:rsidR="00FA36AB" w:rsidRDefault="007A0319" w:rsidP="00754D75">
                            <w:pPr>
                              <w:jc w:val="center"/>
                              <w:rPr>
                                <w:rFonts w:ascii="Arial" w:hAnsi="Arial" w:cs="Arial"/>
                                <w:b/>
                                <w:bCs/>
                                <w:lang w:val="en-GB"/>
                              </w:rPr>
                            </w:pPr>
                            <w:r>
                              <w:rPr>
                                <w:rFonts w:ascii="Arial" w:hAnsi="Arial" w:cs="Arial"/>
                                <w:b/>
                                <w:bCs/>
                                <w:lang w:val="en-GB"/>
                              </w:rPr>
                              <w:t>28-29 January</w:t>
                            </w:r>
                            <w:r w:rsidR="00FA36AB">
                              <w:rPr>
                                <w:rFonts w:ascii="Arial" w:hAnsi="Arial" w:cs="Arial"/>
                                <w:b/>
                                <w:bCs/>
                                <w:lang w:val="en-GB"/>
                              </w:rPr>
                              <w:t xml:space="preserve"> 201</w:t>
                            </w:r>
                            <w:r>
                              <w:rPr>
                                <w:rFonts w:ascii="Arial" w:hAnsi="Arial" w:cs="Arial"/>
                                <w:b/>
                                <w:bCs/>
                                <w:lang w:val="en-GB"/>
                              </w:rPr>
                              <w:t>5</w:t>
                            </w:r>
                          </w:p>
                          <w:p w:rsidR="00FA36AB" w:rsidRPr="002160AA" w:rsidRDefault="00E7261B" w:rsidP="00754D75">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w:t>
                      </w:r>
                      <w:r w:rsidR="00E7261B">
                        <w:rPr>
                          <w:rFonts w:ascii="Arial" w:hAnsi="Arial" w:cs="Arial"/>
                          <w:b/>
                          <w:bCs/>
                          <w:lang w:val="en-GB"/>
                        </w:rPr>
                        <w:t>3</w:t>
                      </w:r>
                    </w:p>
                    <w:p w:rsidR="00FA36AB" w:rsidRDefault="007A0319" w:rsidP="00754D75">
                      <w:pPr>
                        <w:jc w:val="center"/>
                        <w:rPr>
                          <w:rFonts w:ascii="Arial" w:hAnsi="Arial" w:cs="Arial"/>
                          <w:b/>
                          <w:bCs/>
                          <w:lang w:val="en-GB"/>
                        </w:rPr>
                      </w:pPr>
                      <w:r>
                        <w:rPr>
                          <w:rFonts w:ascii="Arial" w:hAnsi="Arial" w:cs="Arial"/>
                          <w:b/>
                          <w:bCs/>
                          <w:lang w:val="en-GB"/>
                        </w:rPr>
                        <w:t>28-29 January</w:t>
                      </w:r>
                      <w:r w:rsidR="00FA36AB">
                        <w:rPr>
                          <w:rFonts w:ascii="Arial" w:hAnsi="Arial" w:cs="Arial"/>
                          <w:b/>
                          <w:bCs/>
                          <w:lang w:val="en-GB"/>
                        </w:rPr>
                        <w:t xml:space="preserve"> 201</w:t>
                      </w:r>
                      <w:r>
                        <w:rPr>
                          <w:rFonts w:ascii="Arial" w:hAnsi="Arial" w:cs="Arial"/>
                          <w:b/>
                          <w:bCs/>
                          <w:lang w:val="en-GB"/>
                        </w:rPr>
                        <w:t>5</w:t>
                      </w:r>
                    </w:p>
                    <w:p w:rsidR="00FA36AB" w:rsidRPr="002160AA" w:rsidRDefault="00E7261B" w:rsidP="00754D75">
                      <w:pPr>
                        <w:jc w:val="center"/>
                        <w:rPr>
                          <w:rFonts w:ascii="Arial" w:hAnsi="Arial" w:cs="Arial"/>
                          <w:b/>
                          <w:bCs/>
                          <w:lang w:val="en-GB"/>
                        </w:rPr>
                      </w:pPr>
                      <w:r>
                        <w:rPr>
                          <w:rFonts w:ascii="Arial" w:hAnsi="Arial" w:cs="Arial"/>
                          <w:b/>
                          <w:bCs/>
                          <w:lang w:val="en-GB"/>
                        </w:rPr>
                        <w:t>Wilhelmshaven</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4A78CC"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4A78CC" w:rsidRPr="004A78CC">
        <w:rPr>
          <w:rFonts w:ascii="Arial" w:hAnsi="Arial" w:cs="Arial"/>
          <w:sz w:val="20"/>
          <w:szCs w:val="20"/>
          <w:lang w:val="en-GB"/>
        </w:rPr>
        <w:t>4. Announcements</w:t>
      </w:r>
    </w:p>
    <w:p w:rsidR="003D6D11" w:rsidRDefault="003D6D11" w:rsidP="003D6D11">
      <w:pPr>
        <w:tabs>
          <w:tab w:val="left" w:pos="2160"/>
        </w:tabs>
        <w:rPr>
          <w:rFonts w:ascii="Arial" w:hAnsi="Arial" w:cs="Arial"/>
          <w:sz w:val="20"/>
          <w:szCs w:val="20"/>
          <w:lang w:val="en-GB"/>
        </w:rPr>
      </w:pPr>
    </w:p>
    <w:p w:rsidR="003D6D11" w:rsidRPr="004A78CC" w:rsidRDefault="003D6D11" w:rsidP="003D6D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4A78CC" w:rsidRPr="004A78CC">
        <w:rPr>
          <w:rFonts w:ascii="Arial" w:hAnsi="Arial" w:cs="Arial"/>
          <w:sz w:val="20"/>
          <w:szCs w:val="20"/>
          <w:lang w:val="en-GB"/>
        </w:rPr>
        <w:t xml:space="preserve">Report World Parks </w:t>
      </w:r>
      <w:r w:rsidR="002B75C5">
        <w:rPr>
          <w:rFonts w:ascii="Arial" w:hAnsi="Arial" w:cs="Arial"/>
          <w:sz w:val="20"/>
          <w:szCs w:val="20"/>
          <w:lang w:val="en-GB"/>
        </w:rPr>
        <w:t>Congress</w:t>
      </w:r>
      <w:r w:rsidR="004A78CC" w:rsidRPr="004A78CC">
        <w:rPr>
          <w:rFonts w:ascii="Arial" w:hAnsi="Arial" w:cs="Arial"/>
          <w:sz w:val="20"/>
          <w:szCs w:val="20"/>
          <w:lang w:val="en-GB"/>
        </w:rPr>
        <w:t xml:space="preserve"> 2014</w:t>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3D6D11" w:rsidRPr="002D7C58" w:rsidRDefault="003D6D11" w:rsidP="003D6D1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A8235D">
        <w:rPr>
          <w:rFonts w:ascii="Arial" w:hAnsi="Arial" w:cs="Arial"/>
          <w:sz w:val="20"/>
          <w:szCs w:val="20"/>
          <w:lang w:val="en-GB"/>
        </w:rPr>
        <w:t>WSB 1</w:t>
      </w:r>
      <w:r w:rsidR="00E7261B">
        <w:rPr>
          <w:rFonts w:ascii="Arial" w:hAnsi="Arial" w:cs="Arial"/>
          <w:sz w:val="20"/>
          <w:szCs w:val="20"/>
          <w:lang w:val="en-GB"/>
        </w:rPr>
        <w:t>3</w:t>
      </w:r>
      <w:r w:rsidR="004A78CC">
        <w:rPr>
          <w:rFonts w:ascii="Arial" w:hAnsi="Arial" w:cs="Arial"/>
          <w:sz w:val="20"/>
          <w:szCs w:val="20"/>
          <w:lang w:val="en-GB"/>
        </w:rPr>
        <w:t>/4.1</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B732AA">
        <w:rPr>
          <w:rFonts w:ascii="Arial" w:hAnsi="Arial" w:cs="Arial"/>
          <w:sz w:val="20"/>
          <w:szCs w:val="20"/>
          <w:lang w:val="en-GB"/>
        </w:rPr>
        <w:t>21</w:t>
      </w:r>
      <w:r w:rsidR="0073093A">
        <w:rPr>
          <w:rFonts w:ascii="Arial" w:hAnsi="Arial" w:cs="Arial"/>
          <w:sz w:val="20"/>
          <w:szCs w:val="20"/>
          <w:lang w:val="en-GB"/>
        </w:rPr>
        <w:t xml:space="preserve"> </w:t>
      </w:r>
      <w:r w:rsidR="004A78CC">
        <w:rPr>
          <w:rFonts w:ascii="Arial" w:hAnsi="Arial" w:cs="Arial"/>
          <w:sz w:val="20"/>
          <w:szCs w:val="20"/>
          <w:lang w:val="en-GB"/>
        </w:rPr>
        <w:t xml:space="preserve">January </w:t>
      </w:r>
      <w:r w:rsidR="00B07A4C" w:rsidRPr="00075502">
        <w:rPr>
          <w:rFonts w:ascii="Arial" w:hAnsi="Arial" w:cs="Arial"/>
          <w:sz w:val="20"/>
          <w:szCs w:val="20"/>
          <w:lang w:val="en-GB"/>
        </w:rPr>
        <w:t>201</w:t>
      </w:r>
      <w:r w:rsidR="004A78CC">
        <w:rPr>
          <w:rFonts w:ascii="Arial" w:hAnsi="Arial" w:cs="Arial"/>
          <w:sz w:val="20"/>
          <w:szCs w:val="20"/>
          <w:lang w:val="en-GB"/>
        </w:rPr>
        <w:t>5</w:t>
      </w:r>
    </w:p>
    <w:p w:rsidR="003D6D11" w:rsidRDefault="003D6D11" w:rsidP="003D6D11">
      <w:pPr>
        <w:tabs>
          <w:tab w:val="left" w:pos="3064"/>
        </w:tabs>
        <w:rPr>
          <w:rFonts w:ascii="Arial" w:hAnsi="Arial" w:cs="Arial"/>
          <w:sz w:val="20"/>
          <w:szCs w:val="20"/>
          <w:lang w:val="en-GB"/>
        </w:rPr>
      </w:pPr>
      <w:r>
        <w:rPr>
          <w:rFonts w:ascii="Arial" w:hAnsi="Arial" w:cs="Arial"/>
          <w:sz w:val="20"/>
          <w:szCs w:val="20"/>
          <w:lang w:val="en-GB"/>
        </w:rPr>
        <w:tab/>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4A78CC" w:rsidRPr="00091DB2">
        <w:rPr>
          <w:rFonts w:ascii="Arial" w:hAnsi="Arial" w:cs="Arial"/>
          <w:sz w:val="20"/>
          <w:szCs w:val="20"/>
          <w:lang w:val="en-GB"/>
        </w:rPr>
        <w:t>Secretariat</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D90053" w:rsidRDefault="004A78CC" w:rsidP="00754D75">
      <w:pPr>
        <w:rPr>
          <w:rFonts w:ascii="Arial" w:hAnsi="Arial"/>
          <w:sz w:val="20"/>
          <w:szCs w:val="20"/>
          <w:lang w:val="en-GB"/>
        </w:rPr>
      </w:pPr>
      <w:r>
        <w:rPr>
          <w:rFonts w:ascii="Arial" w:hAnsi="Arial"/>
          <w:sz w:val="20"/>
          <w:szCs w:val="20"/>
          <w:lang w:val="en-GB"/>
        </w:rPr>
        <w:t xml:space="preserve">Attached is a report from the IUCN World Parks </w:t>
      </w:r>
      <w:r w:rsidR="002B75C5">
        <w:rPr>
          <w:rFonts w:ascii="Arial" w:hAnsi="Arial"/>
          <w:sz w:val="20"/>
          <w:szCs w:val="20"/>
          <w:lang w:val="en-GB"/>
        </w:rPr>
        <w:t>Congress</w:t>
      </w:r>
      <w:r>
        <w:rPr>
          <w:rFonts w:ascii="Arial" w:hAnsi="Arial"/>
          <w:sz w:val="20"/>
          <w:szCs w:val="20"/>
          <w:lang w:val="en-GB"/>
        </w:rPr>
        <w:t xml:space="preserve"> in Sydne</w:t>
      </w:r>
      <w:r w:rsidR="002B0924">
        <w:rPr>
          <w:rFonts w:ascii="Arial" w:hAnsi="Arial"/>
          <w:sz w:val="20"/>
          <w:szCs w:val="20"/>
          <w:lang w:val="en-GB"/>
        </w:rPr>
        <w:t>y, November 2014, at which the S</w:t>
      </w:r>
      <w:r>
        <w:rPr>
          <w:rFonts w:ascii="Arial" w:hAnsi="Arial"/>
          <w:sz w:val="20"/>
          <w:szCs w:val="20"/>
          <w:lang w:val="en-GB"/>
        </w:rPr>
        <w:t>ecretariat participated in cooperation with the UNESCO World Heritage Marine Programme, the Great Barrier Reef Marine Park Authority and the Korean KOEM.</w:t>
      </w:r>
    </w:p>
    <w:p w:rsidR="007976A5" w:rsidRDefault="007976A5" w:rsidP="003D6D11">
      <w:pPr>
        <w:pStyle w:val="Kopfzeile"/>
        <w:tabs>
          <w:tab w:val="clear" w:pos="4703"/>
          <w:tab w:val="clear" w:pos="9406"/>
        </w:tabs>
        <w:rPr>
          <w:rFonts w:ascii="Arial" w:hAnsi="Arial" w:cs="Arial"/>
          <w:sz w:val="20"/>
          <w:lang w:val="en-GB" w:eastAsia="de-DE"/>
        </w:rPr>
      </w:pPr>
    </w:p>
    <w:p w:rsidR="004A78CC" w:rsidRDefault="004A78CC" w:rsidP="003D6D11">
      <w:pPr>
        <w:pStyle w:val="Kopfzeile"/>
        <w:tabs>
          <w:tab w:val="clear" w:pos="4703"/>
          <w:tab w:val="clear" w:pos="9406"/>
        </w:tabs>
        <w:rPr>
          <w:rFonts w:ascii="Arial" w:hAnsi="Arial" w:cs="Arial"/>
          <w:sz w:val="20"/>
          <w:lang w:val="en-GB" w:eastAsia="de-DE"/>
        </w:rPr>
      </w:pPr>
    </w:p>
    <w:p w:rsidR="004A78CC" w:rsidRDefault="004A78CC"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E20D83" w:rsidRDefault="003D6D11" w:rsidP="003D6D11">
      <w:pPr>
        <w:rPr>
          <w:rFonts w:ascii="Arial" w:hAnsi="Arial"/>
          <w:b/>
          <w:bCs/>
          <w:sz w:val="20"/>
          <w:szCs w:val="20"/>
          <w:lang w:val="en-GB"/>
        </w:rPr>
      </w:pPr>
      <w:r w:rsidRPr="00F872A7">
        <w:rPr>
          <w:rFonts w:ascii="Arial" w:hAnsi="Arial"/>
          <w:b/>
          <w:bCs/>
          <w:sz w:val="20"/>
          <w:szCs w:val="20"/>
          <w:lang w:val="en-GB"/>
        </w:rPr>
        <w:t>Proposal</w:t>
      </w:r>
      <w:r w:rsidR="00E20D83">
        <w:rPr>
          <w:rFonts w:ascii="Arial" w:hAnsi="Arial"/>
          <w:b/>
          <w:bCs/>
          <w:sz w:val="20"/>
          <w:szCs w:val="20"/>
          <w:lang w:val="en-GB"/>
        </w:rPr>
        <w:t>:</w:t>
      </w:r>
      <w:r w:rsidR="00E20D83">
        <w:rPr>
          <w:rFonts w:ascii="Arial" w:hAnsi="Arial"/>
          <w:b/>
          <w:bCs/>
          <w:sz w:val="20"/>
          <w:szCs w:val="20"/>
          <w:lang w:val="en-GB"/>
        </w:rPr>
        <w:tab/>
      </w:r>
      <w:r w:rsidR="00004EE5" w:rsidRPr="00E20D83">
        <w:rPr>
          <w:rFonts w:ascii="Arial" w:hAnsi="Arial"/>
          <w:b/>
          <w:sz w:val="20"/>
          <w:szCs w:val="20"/>
          <w:lang w:val="en-GB"/>
        </w:rPr>
        <w:t xml:space="preserve">The meeting is </w:t>
      </w:r>
      <w:r w:rsidR="007A0319" w:rsidRPr="00E20D83">
        <w:rPr>
          <w:rFonts w:ascii="Arial" w:hAnsi="Arial"/>
          <w:b/>
          <w:sz w:val="20"/>
          <w:szCs w:val="20"/>
          <w:lang w:val="en-GB"/>
        </w:rPr>
        <w:t>invited</w:t>
      </w:r>
      <w:r w:rsidR="00004EE5" w:rsidRPr="00E20D83">
        <w:rPr>
          <w:rFonts w:ascii="Arial" w:hAnsi="Arial"/>
          <w:b/>
          <w:sz w:val="20"/>
          <w:szCs w:val="20"/>
          <w:lang w:val="en-GB"/>
        </w:rPr>
        <w:t xml:space="preserve"> to </w:t>
      </w:r>
      <w:r w:rsidR="004A78CC">
        <w:rPr>
          <w:rFonts w:ascii="Arial" w:hAnsi="Arial"/>
          <w:b/>
          <w:sz w:val="20"/>
          <w:szCs w:val="20"/>
          <w:lang w:val="en-GB"/>
        </w:rPr>
        <w:t>note the report.</w:t>
      </w:r>
    </w:p>
    <w:p w:rsidR="003D6D11" w:rsidRPr="00C94373" w:rsidRDefault="003D6D11" w:rsidP="003D6D11">
      <w:pPr>
        <w:pStyle w:val="Textkrper"/>
        <w:rPr>
          <w:szCs w:val="20"/>
          <w:lang w:val="en-GB"/>
        </w:rPr>
      </w:pP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1C042F" w:rsidRDefault="001C042F" w:rsidP="00EC5696">
      <w:pPr>
        <w:jc w:val="center"/>
        <w:rPr>
          <w:rFonts w:ascii="Arial" w:hAnsi="Arial" w:cs="Arial"/>
          <w:lang w:val="en-GB"/>
        </w:rPr>
      </w:pPr>
    </w:p>
    <w:p w:rsidR="001C042F" w:rsidRDefault="001C042F">
      <w:pPr>
        <w:rPr>
          <w:rFonts w:ascii="Arial" w:hAnsi="Arial" w:cs="Arial"/>
          <w:lang w:val="en-GB"/>
        </w:rPr>
      </w:pPr>
      <w:r>
        <w:rPr>
          <w:rFonts w:ascii="Arial" w:hAnsi="Arial" w:cs="Arial"/>
          <w:lang w:val="en-GB"/>
        </w:rPr>
        <w:br w:type="page"/>
      </w:r>
    </w:p>
    <w:p w:rsidR="00C84AC6" w:rsidRDefault="00C84AC6" w:rsidP="001C042F">
      <w:pPr>
        <w:rPr>
          <w:rFonts w:ascii="Arial" w:hAnsi="Arial" w:cs="Arial"/>
          <w:b/>
          <w:sz w:val="28"/>
          <w:szCs w:val="28"/>
          <w:lang w:val="en-GB"/>
        </w:rPr>
      </w:pPr>
    </w:p>
    <w:p w:rsidR="002B75C5" w:rsidRDefault="002B75C5" w:rsidP="001C042F">
      <w:pPr>
        <w:rPr>
          <w:rFonts w:ascii="Arial" w:hAnsi="Arial" w:cs="Arial"/>
          <w:b/>
          <w:sz w:val="28"/>
          <w:szCs w:val="28"/>
          <w:lang w:val="en-GB"/>
        </w:rPr>
      </w:pPr>
      <w:r w:rsidRPr="00F162CE">
        <w:rPr>
          <w:rFonts w:ascii="Arial" w:hAnsi="Arial" w:cs="Arial"/>
          <w:b/>
          <w:sz w:val="28"/>
          <w:szCs w:val="28"/>
          <w:lang w:val="en-GB"/>
        </w:rPr>
        <w:t xml:space="preserve">Report from the World Parks Congress 2014 </w:t>
      </w:r>
    </w:p>
    <w:p w:rsidR="00C84AC6" w:rsidRDefault="00C84AC6" w:rsidP="001C042F">
      <w:pPr>
        <w:rPr>
          <w:rFonts w:ascii="Arial" w:hAnsi="Arial" w:cs="Arial"/>
          <w:sz w:val="22"/>
          <w:szCs w:val="22"/>
          <w:lang w:val="en-GB"/>
        </w:rPr>
      </w:pPr>
    </w:p>
    <w:p w:rsidR="00AE25ED" w:rsidRPr="00AE25ED" w:rsidRDefault="00AE25ED" w:rsidP="001C042F">
      <w:pPr>
        <w:rPr>
          <w:rFonts w:ascii="Arial" w:hAnsi="Arial" w:cs="Arial"/>
          <w:b/>
          <w:sz w:val="22"/>
          <w:szCs w:val="22"/>
          <w:lang w:val="en-GB"/>
        </w:rPr>
      </w:pPr>
      <w:r w:rsidRPr="00AE25ED">
        <w:rPr>
          <w:rFonts w:ascii="Arial" w:hAnsi="Arial" w:cs="Arial"/>
          <w:b/>
          <w:sz w:val="22"/>
          <w:szCs w:val="22"/>
          <w:lang w:val="en-GB"/>
        </w:rPr>
        <w:t>Summary</w:t>
      </w:r>
    </w:p>
    <w:p w:rsidR="00AE25ED" w:rsidRPr="00AE25ED" w:rsidRDefault="00AE25ED" w:rsidP="00AE25ED">
      <w:pPr>
        <w:rPr>
          <w:rFonts w:ascii="Arial" w:hAnsi="Arial" w:cs="Arial"/>
          <w:sz w:val="22"/>
          <w:szCs w:val="22"/>
          <w:lang w:val="en-GB"/>
        </w:rPr>
      </w:pPr>
    </w:p>
    <w:p w:rsidR="00AE25ED" w:rsidRDefault="00AE25ED" w:rsidP="00AE25ED">
      <w:pPr>
        <w:rPr>
          <w:rFonts w:ascii="Arial" w:hAnsi="Arial" w:cs="Arial"/>
          <w:sz w:val="22"/>
          <w:szCs w:val="22"/>
          <w:lang w:val="en-GB"/>
        </w:rPr>
      </w:pPr>
      <w:r w:rsidRPr="00AE25ED">
        <w:rPr>
          <w:rFonts w:ascii="Arial" w:hAnsi="Arial" w:cs="Arial"/>
          <w:sz w:val="22"/>
          <w:szCs w:val="22"/>
          <w:lang w:val="en-GB"/>
        </w:rPr>
        <w:t xml:space="preserve">In cooperation with the UNESCO World Heritage Marine Programme, Harald Marencic represented the Trilateral Wadden Sea Cooperation at the World Parks Congress 2014. </w:t>
      </w:r>
    </w:p>
    <w:p w:rsidR="00193EDC" w:rsidRPr="00AE25ED" w:rsidRDefault="00193EDC" w:rsidP="00AE25ED">
      <w:pPr>
        <w:rPr>
          <w:rFonts w:ascii="Arial" w:hAnsi="Arial" w:cs="Arial"/>
          <w:sz w:val="22"/>
          <w:szCs w:val="22"/>
          <w:lang w:val="en-GB"/>
        </w:rPr>
      </w:pPr>
    </w:p>
    <w:p w:rsidR="00AE25ED" w:rsidRPr="00AE25ED" w:rsidRDefault="00AE25ED" w:rsidP="00AE25ED">
      <w:pPr>
        <w:rPr>
          <w:rFonts w:ascii="Arial" w:hAnsi="Arial" w:cs="Arial"/>
          <w:sz w:val="22"/>
          <w:szCs w:val="22"/>
          <w:lang w:val="en-GB"/>
        </w:rPr>
      </w:pPr>
      <w:r w:rsidRPr="00AE25ED">
        <w:rPr>
          <w:rFonts w:ascii="Arial" w:hAnsi="Arial" w:cs="Arial"/>
          <w:sz w:val="22"/>
          <w:szCs w:val="22"/>
          <w:lang w:val="en-GB"/>
        </w:rPr>
        <w:t>The Wadden Sea was presented at three occasions:</w:t>
      </w:r>
    </w:p>
    <w:p w:rsidR="00AE25ED" w:rsidRPr="00AE25ED" w:rsidRDefault="00AE25ED" w:rsidP="00AE25ED">
      <w:pPr>
        <w:pStyle w:val="Listenabsatz"/>
        <w:numPr>
          <w:ilvl w:val="0"/>
          <w:numId w:val="24"/>
        </w:numPr>
        <w:spacing w:after="0" w:line="240" w:lineRule="auto"/>
        <w:ind w:left="714" w:hanging="357"/>
        <w:rPr>
          <w:rFonts w:ascii="Arial" w:hAnsi="Arial" w:cs="Arial"/>
          <w:lang w:val="en-GB"/>
        </w:rPr>
      </w:pPr>
      <w:r w:rsidRPr="00AE25ED">
        <w:rPr>
          <w:rFonts w:ascii="Arial" w:hAnsi="Arial" w:cs="Arial"/>
          <w:lang w:val="en-GB"/>
        </w:rPr>
        <w:t xml:space="preserve">At a 20 min talk at the IUCN Business and Biodiversity Pavilion with focus on sustainable tourism as a tool to maintain the OUV, and international cooperation (Wadden Sea Flyway Initiative, MoU Banc d’Arguin, MoU Korea). </w:t>
      </w:r>
    </w:p>
    <w:p w:rsidR="00AE25ED" w:rsidRPr="00AE25ED" w:rsidRDefault="00AE25ED" w:rsidP="00AE25ED">
      <w:pPr>
        <w:pStyle w:val="Listenabsatz"/>
        <w:numPr>
          <w:ilvl w:val="0"/>
          <w:numId w:val="24"/>
        </w:numPr>
        <w:spacing w:after="0" w:line="240" w:lineRule="auto"/>
        <w:ind w:left="714" w:hanging="357"/>
        <w:rPr>
          <w:rFonts w:ascii="Arial" w:hAnsi="Arial" w:cs="Arial"/>
          <w:lang w:val="en-GB"/>
        </w:rPr>
      </w:pPr>
      <w:r w:rsidRPr="00AE25ED">
        <w:rPr>
          <w:rFonts w:ascii="Arial" w:hAnsi="Arial" w:cs="Arial"/>
          <w:lang w:val="en-GB"/>
        </w:rPr>
        <w:t xml:space="preserve">A cooperative workshop on “Strategic Environmental Assessment” together with the Great Barrier Reef Marine Park Authority and </w:t>
      </w:r>
      <w:r>
        <w:rPr>
          <w:rFonts w:ascii="Arial" w:hAnsi="Arial" w:cs="Arial"/>
          <w:lang w:val="en-GB"/>
        </w:rPr>
        <w:t>HELCOM</w:t>
      </w:r>
      <w:r w:rsidRPr="00AE25ED">
        <w:rPr>
          <w:rFonts w:ascii="Arial" w:hAnsi="Arial" w:cs="Arial"/>
          <w:lang w:val="en-GB"/>
        </w:rPr>
        <w:t>.</w:t>
      </w:r>
    </w:p>
    <w:p w:rsidR="00AE25ED" w:rsidRPr="00AE25ED" w:rsidRDefault="00AE25ED" w:rsidP="00AE25ED">
      <w:pPr>
        <w:pStyle w:val="Listenabsatz"/>
        <w:numPr>
          <w:ilvl w:val="0"/>
          <w:numId w:val="24"/>
        </w:numPr>
        <w:spacing w:after="0" w:line="240" w:lineRule="auto"/>
        <w:ind w:left="714" w:hanging="357"/>
        <w:rPr>
          <w:rFonts w:ascii="Arial" w:hAnsi="Arial" w:cs="Arial"/>
          <w:lang w:val="en-GB"/>
        </w:rPr>
      </w:pPr>
      <w:r w:rsidRPr="00AE25ED">
        <w:rPr>
          <w:rFonts w:ascii="Arial" w:hAnsi="Arial" w:cs="Arial"/>
          <w:lang w:val="en-GB"/>
        </w:rPr>
        <w:t>An e-poster presentation in cooperation with the Korea KOEM on the results on the MoU Korea-Wadden Sea.</w:t>
      </w:r>
    </w:p>
    <w:p w:rsidR="00AE25ED" w:rsidRDefault="00AE25ED" w:rsidP="00AE25ED">
      <w:pPr>
        <w:pStyle w:val="Listenabsatz1"/>
        <w:ind w:left="0"/>
        <w:rPr>
          <w:rFonts w:ascii="Arial" w:hAnsi="Arial" w:cs="Arial"/>
          <w:sz w:val="22"/>
          <w:szCs w:val="22"/>
          <w:lang w:val="en-GB"/>
        </w:rPr>
      </w:pPr>
    </w:p>
    <w:p w:rsidR="00AE25ED" w:rsidRPr="00AE25ED" w:rsidRDefault="00AE25ED" w:rsidP="00AE25ED">
      <w:pPr>
        <w:pStyle w:val="Listenabsatz1"/>
        <w:ind w:left="0"/>
        <w:rPr>
          <w:rFonts w:ascii="Arial" w:hAnsi="Arial" w:cs="Arial"/>
          <w:sz w:val="22"/>
          <w:szCs w:val="22"/>
          <w:lang w:val="en-GB"/>
        </w:rPr>
      </w:pPr>
      <w:r w:rsidRPr="00AE25ED">
        <w:rPr>
          <w:rFonts w:ascii="Arial" w:hAnsi="Arial" w:cs="Arial"/>
          <w:sz w:val="22"/>
          <w:szCs w:val="22"/>
          <w:lang w:val="en-GB"/>
        </w:rPr>
        <w:t xml:space="preserve">The Congress confirmed the approach </w:t>
      </w:r>
      <w:r w:rsidR="00EE49AE">
        <w:rPr>
          <w:rFonts w:ascii="Arial" w:hAnsi="Arial" w:cs="Arial"/>
          <w:sz w:val="22"/>
          <w:szCs w:val="22"/>
          <w:lang w:val="en-GB"/>
        </w:rPr>
        <w:t>in</w:t>
      </w:r>
      <w:bookmarkStart w:id="0" w:name="_GoBack"/>
      <w:bookmarkEnd w:id="0"/>
      <w:r w:rsidRPr="00AE25ED">
        <w:rPr>
          <w:rFonts w:ascii="Arial" w:hAnsi="Arial" w:cs="Arial"/>
          <w:sz w:val="22"/>
          <w:szCs w:val="22"/>
          <w:lang w:val="en-GB"/>
        </w:rPr>
        <w:t xml:space="preserve"> the Wadden Sea </w:t>
      </w:r>
      <w:r w:rsidR="00604480">
        <w:rPr>
          <w:rFonts w:ascii="Arial" w:hAnsi="Arial" w:cs="Arial"/>
          <w:sz w:val="22"/>
          <w:szCs w:val="22"/>
          <w:lang w:val="en-GB"/>
        </w:rPr>
        <w:t>of using</w:t>
      </w:r>
      <w:r w:rsidRPr="00AE25ED">
        <w:rPr>
          <w:rFonts w:ascii="Arial" w:hAnsi="Arial" w:cs="Arial"/>
          <w:sz w:val="22"/>
          <w:szCs w:val="22"/>
          <w:lang w:val="en-GB"/>
        </w:rPr>
        <w:t xml:space="preserve"> </w:t>
      </w:r>
      <w:r w:rsidR="00091DB2">
        <w:rPr>
          <w:rFonts w:ascii="Arial" w:hAnsi="Arial" w:cs="Arial"/>
          <w:sz w:val="22"/>
          <w:szCs w:val="22"/>
          <w:lang w:val="en-GB"/>
        </w:rPr>
        <w:t xml:space="preserve">the </w:t>
      </w:r>
      <w:r w:rsidRPr="00AE25ED">
        <w:rPr>
          <w:rFonts w:ascii="Arial" w:hAnsi="Arial" w:cs="Arial"/>
          <w:sz w:val="22"/>
          <w:szCs w:val="22"/>
          <w:lang w:val="en-GB"/>
        </w:rPr>
        <w:t>World Heritage</w:t>
      </w:r>
      <w:r w:rsidR="00091DB2">
        <w:rPr>
          <w:rFonts w:ascii="Arial" w:hAnsi="Arial" w:cs="Arial"/>
          <w:sz w:val="22"/>
          <w:szCs w:val="22"/>
          <w:lang w:val="en-GB"/>
        </w:rPr>
        <w:t xml:space="preserve"> Status as</w:t>
      </w:r>
      <w:r w:rsidR="00604480">
        <w:rPr>
          <w:rFonts w:ascii="Arial" w:hAnsi="Arial" w:cs="Arial"/>
          <w:sz w:val="22"/>
          <w:szCs w:val="22"/>
          <w:lang w:val="en-GB"/>
        </w:rPr>
        <w:t xml:space="preserve"> a</w:t>
      </w:r>
      <w:r w:rsidR="00091DB2">
        <w:rPr>
          <w:rFonts w:ascii="Arial" w:hAnsi="Arial" w:cs="Arial"/>
          <w:sz w:val="22"/>
          <w:szCs w:val="22"/>
          <w:lang w:val="en-GB"/>
        </w:rPr>
        <w:t xml:space="preserve"> tool to enable </w:t>
      </w:r>
      <w:r w:rsidRPr="00AE25ED">
        <w:rPr>
          <w:rFonts w:ascii="Arial" w:hAnsi="Arial" w:cs="Arial"/>
          <w:sz w:val="22"/>
          <w:szCs w:val="22"/>
          <w:lang w:val="en-GB"/>
        </w:rPr>
        <w:t xml:space="preserve">strategic partners, local communities and the young generation </w:t>
      </w:r>
      <w:r w:rsidR="00091DB2">
        <w:rPr>
          <w:rFonts w:ascii="Arial" w:hAnsi="Arial" w:cs="Arial"/>
          <w:sz w:val="22"/>
          <w:szCs w:val="22"/>
          <w:lang w:val="en-GB"/>
        </w:rPr>
        <w:t>to contributing to the protection of</w:t>
      </w:r>
      <w:r w:rsidRPr="00AE25ED">
        <w:rPr>
          <w:rFonts w:ascii="Arial" w:hAnsi="Arial" w:cs="Arial"/>
          <w:sz w:val="22"/>
          <w:szCs w:val="22"/>
          <w:lang w:val="en-GB"/>
        </w:rPr>
        <w:t xml:space="preserve"> the OUV. </w:t>
      </w:r>
    </w:p>
    <w:p w:rsidR="00AE25ED" w:rsidRPr="00AE25ED" w:rsidRDefault="00AE25ED" w:rsidP="00AE25ED">
      <w:pPr>
        <w:pStyle w:val="Listenabsatz1"/>
        <w:ind w:left="0"/>
        <w:rPr>
          <w:rFonts w:ascii="Arial" w:hAnsi="Arial" w:cs="Arial"/>
          <w:sz w:val="22"/>
          <w:szCs w:val="22"/>
          <w:lang w:val="en-GB"/>
        </w:rPr>
      </w:pPr>
    </w:p>
    <w:p w:rsidR="00AE25ED" w:rsidRPr="00AE25ED" w:rsidRDefault="00AE25ED" w:rsidP="00AE25ED">
      <w:pPr>
        <w:pStyle w:val="Listenabsatz1"/>
        <w:ind w:left="0"/>
        <w:rPr>
          <w:rFonts w:ascii="Arial" w:hAnsi="Arial" w:cs="Arial"/>
          <w:sz w:val="22"/>
          <w:szCs w:val="22"/>
          <w:lang w:val="en-GB"/>
        </w:rPr>
      </w:pPr>
      <w:r w:rsidRPr="00AE25ED">
        <w:rPr>
          <w:rFonts w:ascii="Arial" w:hAnsi="Arial" w:cs="Arial"/>
          <w:sz w:val="22"/>
          <w:szCs w:val="22"/>
          <w:lang w:val="en-GB"/>
        </w:rPr>
        <w:t xml:space="preserve">At many events and during many talks, the Wadden Sea was acknowledged as </w:t>
      </w:r>
      <w:r w:rsidR="00A77D4D">
        <w:rPr>
          <w:rFonts w:ascii="Arial" w:hAnsi="Arial" w:cs="Arial"/>
          <w:sz w:val="22"/>
          <w:szCs w:val="22"/>
          <w:lang w:val="en-GB"/>
        </w:rPr>
        <w:t>a world-</w:t>
      </w:r>
      <w:r w:rsidRPr="00AE25ED">
        <w:rPr>
          <w:rFonts w:ascii="Arial" w:hAnsi="Arial" w:cs="Arial"/>
          <w:sz w:val="22"/>
          <w:szCs w:val="22"/>
          <w:lang w:val="en-GB"/>
        </w:rPr>
        <w:t>class example for successful transboundary cooperation on policy, management, monitoring, research and communication, and working with partners internationally.</w:t>
      </w:r>
    </w:p>
    <w:p w:rsidR="00AE25ED" w:rsidRDefault="00AE25ED" w:rsidP="001C042F">
      <w:pPr>
        <w:rPr>
          <w:rFonts w:ascii="Arial" w:hAnsi="Arial" w:cs="Arial"/>
          <w:sz w:val="22"/>
          <w:szCs w:val="22"/>
          <w:lang w:val="en-GB"/>
        </w:rPr>
      </w:pPr>
    </w:p>
    <w:p w:rsidR="000E7E15" w:rsidRPr="00AE25ED" w:rsidRDefault="000E7E15" w:rsidP="001C042F">
      <w:pPr>
        <w:rPr>
          <w:rFonts w:ascii="Arial" w:hAnsi="Arial" w:cs="Arial"/>
          <w:sz w:val="22"/>
          <w:szCs w:val="22"/>
          <w:lang w:val="en-GB"/>
        </w:rPr>
      </w:pPr>
    </w:p>
    <w:p w:rsidR="00620BE5" w:rsidRPr="00620BE5" w:rsidRDefault="00620BE5" w:rsidP="00620BE5">
      <w:pPr>
        <w:rPr>
          <w:rFonts w:ascii="Arial" w:hAnsi="Arial" w:cs="Arial"/>
          <w:b/>
          <w:sz w:val="22"/>
          <w:szCs w:val="22"/>
          <w:lang w:val="en-GB"/>
        </w:rPr>
      </w:pPr>
      <w:r w:rsidRPr="00620BE5">
        <w:rPr>
          <w:rFonts w:ascii="Arial" w:hAnsi="Arial" w:cs="Arial"/>
          <w:b/>
          <w:sz w:val="22"/>
          <w:szCs w:val="22"/>
          <w:lang w:val="en-GB"/>
        </w:rPr>
        <w:t>1. Introduction World Parks Congress</w:t>
      </w:r>
    </w:p>
    <w:p w:rsidR="00620BE5" w:rsidRPr="00A41FA7" w:rsidRDefault="00620BE5" w:rsidP="001C042F">
      <w:pPr>
        <w:rPr>
          <w:rFonts w:ascii="Arial" w:hAnsi="Arial" w:cs="Arial"/>
          <w:sz w:val="22"/>
          <w:szCs w:val="22"/>
          <w:lang w:val="en-GB"/>
        </w:rPr>
      </w:pPr>
    </w:p>
    <w:p w:rsidR="00626850" w:rsidRDefault="00626850" w:rsidP="00A41FA7">
      <w:pPr>
        <w:rPr>
          <w:rFonts w:ascii="Arial" w:hAnsi="Arial" w:cs="Arial"/>
          <w:sz w:val="22"/>
          <w:szCs w:val="22"/>
          <w:lang w:val="en-GB"/>
        </w:rPr>
      </w:pPr>
      <w:r w:rsidRPr="00A41FA7">
        <w:rPr>
          <w:rFonts w:ascii="Arial" w:hAnsi="Arial" w:cs="Arial"/>
          <w:sz w:val="22"/>
          <w:szCs w:val="22"/>
          <w:lang w:val="en-GB"/>
        </w:rPr>
        <w:t xml:space="preserve">The </w:t>
      </w:r>
      <w:r w:rsidR="00AC1ACF">
        <w:rPr>
          <w:rFonts w:ascii="Arial" w:hAnsi="Arial" w:cs="Arial"/>
          <w:sz w:val="22"/>
          <w:szCs w:val="22"/>
          <w:lang w:val="en-GB"/>
        </w:rPr>
        <w:t>6th</w:t>
      </w:r>
      <w:r w:rsidRPr="00A41FA7">
        <w:rPr>
          <w:rFonts w:ascii="Arial" w:hAnsi="Arial" w:cs="Arial"/>
          <w:sz w:val="22"/>
          <w:szCs w:val="22"/>
          <w:lang w:val="en-GB"/>
        </w:rPr>
        <w:t xml:space="preserve"> IUCN World Congress on Protected Areas, or World Parks Congress (WPC), convened in Sydney, Australia, from 12-19 November 2014. </w:t>
      </w:r>
      <w:r w:rsidR="00A41FA7" w:rsidRPr="00A41FA7">
        <w:rPr>
          <w:rFonts w:ascii="Arial" w:hAnsi="Arial" w:cs="Arial"/>
          <w:sz w:val="22"/>
          <w:szCs w:val="22"/>
          <w:lang w:val="en-GB"/>
        </w:rPr>
        <w:t>Over 6</w:t>
      </w:r>
      <w:r w:rsidR="00A41FA7">
        <w:rPr>
          <w:rFonts w:ascii="Arial" w:hAnsi="Arial" w:cs="Arial"/>
          <w:sz w:val="22"/>
          <w:szCs w:val="22"/>
          <w:lang w:val="en-GB"/>
        </w:rPr>
        <w:t>,</w:t>
      </w:r>
      <w:r w:rsidR="00A41FA7" w:rsidRPr="00A41FA7">
        <w:rPr>
          <w:rFonts w:ascii="Arial" w:hAnsi="Arial" w:cs="Arial"/>
          <w:sz w:val="22"/>
          <w:szCs w:val="22"/>
          <w:lang w:val="en-GB"/>
        </w:rPr>
        <w:t xml:space="preserve">000 participants from over 170 countries attended the meeting, representing governments and public agencies, international organizations, the private sector, academic and research institutions, non-governmental organizations (NGOs), and community and indigenous organizations. </w:t>
      </w:r>
    </w:p>
    <w:p w:rsidR="00626850" w:rsidRDefault="00626850" w:rsidP="00A41FA7">
      <w:pPr>
        <w:rPr>
          <w:rFonts w:ascii="Arial" w:hAnsi="Arial" w:cs="Arial"/>
          <w:sz w:val="22"/>
          <w:szCs w:val="22"/>
          <w:lang w:val="en-GB"/>
        </w:rPr>
      </w:pPr>
    </w:p>
    <w:p w:rsidR="00AC1ACF" w:rsidRDefault="00A41FA7" w:rsidP="00A41FA7">
      <w:pPr>
        <w:rPr>
          <w:rFonts w:ascii="Arial" w:hAnsi="Arial" w:cs="Arial"/>
          <w:sz w:val="22"/>
          <w:szCs w:val="22"/>
          <w:lang w:val="en-GB"/>
        </w:rPr>
      </w:pPr>
      <w:r w:rsidRPr="00A41FA7">
        <w:rPr>
          <w:rFonts w:ascii="Arial" w:hAnsi="Arial" w:cs="Arial"/>
          <w:sz w:val="22"/>
          <w:szCs w:val="22"/>
          <w:lang w:val="en-GB"/>
        </w:rPr>
        <w:t>IUCN organizes the Congress once each decade to take stock of the state of protected areas (PAs) worldwide, appraise progress and setbacks, and define the agenda for PAs for the next decade. The theme of the WPC 2014 was “Parks, people, planet: inspiring solutions.”</w:t>
      </w:r>
      <w:r w:rsidR="00AC1ACF">
        <w:rPr>
          <w:rFonts w:ascii="Arial" w:hAnsi="Arial" w:cs="Arial"/>
          <w:sz w:val="22"/>
          <w:szCs w:val="22"/>
          <w:lang w:val="en-GB"/>
        </w:rPr>
        <w:t xml:space="preserve"> The 5</w:t>
      </w:r>
      <w:r w:rsidR="00AC1ACF" w:rsidRPr="00AC1ACF">
        <w:rPr>
          <w:rFonts w:ascii="Arial" w:hAnsi="Arial" w:cs="Arial"/>
          <w:sz w:val="22"/>
          <w:szCs w:val="22"/>
          <w:lang w:val="en-GB"/>
        </w:rPr>
        <w:t>th</w:t>
      </w:r>
      <w:r w:rsidR="00AC1ACF">
        <w:rPr>
          <w:rFonts w:ascii="Arial" w:hAnsi="Arial" w:cs="Arial"/>
          <w:sz w:val="22"/>
          <w:szCs w:val="22"/>
          <w:lang w:val="en-GB"/>
        </w:rPr>
        <w:t xml:space="preserve"> IUCN WPC was held in Durban, </w:t>
      </w:r>
      <w:r w:rsidR="00AC1ACF" w:rsidRPr="00AC1ACF">
        <w:rPr>
          <w:rFonts w:ascii="Arial" w:hAnsi="Arial" w:cs="Arial"/>
          <w:sz w:val="22"/>
          <w:szCs w:val="22"/>
          <w:lang w:val="en-GB"/>
        </w:rPr>
        <w:t>South Africa (</w:t>
      </w:r>
      <w:r w:rsidR="00620BE5">
        <w:rPr>
          <w:rFonts w:ascii="Arial" w:hAnsi="Arial" w:cs="Arial"/>
          <w:sz w:val="22"/>
          <w:szCs w:val="22"/>
          <w:lang w:val="en-GB"/>
        </w:rPr>
        <w:t xml:space="preserve">September 2003) and focused on </w:t>
      </w:r>
      <w:r w:rsidR="00620BE5" w:rsidRPr="00620BE5">
        <w:rPr>
          <w:rFonts w:ascii="Arial" w:hAnsi="Arial" w:cs="Arial"/>
          <w:sz w:val="22"/>
          <w:szCs w:val="22"/>
          <w:lang w:val="en-GB"/>
        </w:rPr>
        <w:t>the “Benefits beyond boundaries” of conservation.</w:t>
      </w:r>
    </w:p>
    <w:p w:rsidR="00626850" w:rsidRDefault="00626850" w:rsidP="00A41FA7">
      <w:pPr>
        <w:rPr>
          <w:rFonts w:ascii="Arial" w:hAnsi="Arial" w:cs="Arial"/>
          <w:sz w:val="22"/>
          <w:szCs w:val="22"/>
          <w:lang w:val="en-GB"/>
        </w:rPr>
      </w:pPr>
    </w:p>
    <w:p w:rsidR="00620BE5" w:rsidRDefault="00A41FA7" w:rsidP="00A41FA7">
      <w:pPr>
        <w:rPr>
          <w:rFonts w:ascii="Arial" w:hAnsi="Arial" w:cs="Arial"/>
          <w:sz w:val="22"/>
          <w:szCs w:val="22"/>
          <w:lang w:val="en-GB"/>
        </w:rPr>
      </w:pPr>
      <w:r w:rsidRPr="00A41FA7">
        <w:rPr>
          <w:rFonts w:ascii="Arial" w:hAnsi="Arial" w:cs="Arial"/>
          <w:sz w:val="22"/>
          <w:szCs w:val="22"/>
          <w:lang w:val="en-GB"/>
        </w:rPr>
        <w:t xml:space="preserve">During the eight days of plenary and workshop sessions, side events and field trips, participants addressed ways to: reach conservation goals; respond to climate change; improve health and well-being; support human life; reconcile different development challenges; enhance diversity and quality of governance; respect indigenous and traditional knowledge culture; and inspire a new generation to prioritize conservation. The principal outcome document of the WPC, the </w:t>
      </w:r>
      <w:hyperlink r:id="rId10" w:history="1">
        <w:r w:rsidRPr="00620BE5">
          <w:rPr>
            <w:rStyle w:val="Hyperlink"/>
            <w:rFonts w:ascii="Arial" w:hAnsi="Arial" w:cs="Arial"/>
            <w:b/>
            <w:sz w:val="22"/>
            <w:szCs w:val="22"/>
            <w:lang w:val="en-GB"/>
          </w:rPr>
          <w:t>Promise of Sydney</w:t>
        </w:r>
      </w:hyperlink>
      <w:r w:rsidRPr="00A41FA7">
        <w:rPr>
          <w:rFonts w:ascii="Arial" w:hAnsi="Arial" w:cs="Arial"/>
          <w:sz w:val="22"/>
          <w:szCs w:val="22"/>
          <w:lang w:val="en-GB"/>
        </w:rPr>
        <w:t xml:space="preserve">, captured the main outcomes of the Congress as well as an ongoing online dialogue regarding potential solutions. </w:t>
      </w:r>
    </w:p>
    <w:p w:rsidR="00620BE5" w:rsidRDefault="00620BE5" w:rsidP="00A41FA7">
      <w:pPr>
        <w:rPr>
          <w:rFonts w:ascii="Arial" w:hAnsi="Arial" w:cs="Arial"/>
          <w:sz w:val="22"/>
          <w:szCs w:val="22"/>
          <w:lang w:val="en-GB"/>
        </w:rPr>
      </w:pPr>
    </w:p>
    <w:p w:rsidR="00A41FA7" w:rsidRPr="00A41FA7" w:rsidRDefault="00A41FA7" w:rsidP="00A41FA7">
      <w:pPr>
        <w:rPr>
          <w:rFonts w:ascii="Arial" w:hAnsi="Arial" w:cs="Arial"/>
          <w:sz w:val="22"/>
          <w:szCs w:val="22"/>
          <w:lang w:val="en-GB"/>
        </w:rPr>
      </w:pPr>
      <w:r w:rsidRPr="00A41FA7">
        <w:rPr>
          <w:rFonts w:ascii="Arial" w:hAnsi="Arial" w:cs="Arial"/>
          <w:sz w:val="22"/>
          <w:szCs w:val="22"/>
          <w:lang w:val="en-GB"/>
        </w:rPr>
        <w:lastRenderedPageBreak/>
        <w:t xml:space="preserve">The objective of the </w:t>
      </w:r>
      <w:r w:rsidR="00196B28">
        <w:rPr>
          <w:rFonts w:ascii="Arial" w:hAnsi="Arial" w:cs="Arial"/>
          <w:sz w:val="22"/>
          <w:szCs w:val="22"/>
          <w:lang w:val="en-GB"/>
        </w:rPr>
        <w:t>“</w:t>
      </w:r>
      <w:r w:rsidRPr="00A41FA7">
        <w:rPr>
          <w:rFonts w:ascii="Arial" w:hAnsi="Arial" w:cs="Arial"/>
          <w:sz w:val="22"/>
          <w:szCs w:val="22"/>
          <w:lang w:val="en-GB"/>
        </w:rPr>
        <w:t>Promise of Sydney</w:t>
      </w:r>
      <w:r w:rsidR="00196B28">
        <w:rPr>
          <w:rFonts w:ascii="Arial" w:hAnsi="Arial" w:cs="Arial"/>
          <w:sz w:val="22"/>
          <w:szCs w:val="22"/>
          <w:lang w:val="en-GB"/>
        </w:rPr>
        <w:t>”</w:t>
      </w:r>
      <w:r w:rsidRPr="00A41FA7">
        <w:rPr>
          <w:rFonts w:ascii="Arial" w:hAnsi="Arial" w:cs="Arial"/>
          <w:sz w:val="22"/>
          <w:szCs w:val="22"/>
          <w:lang w:val="en-GB"/>
        </w:rPr>
        <w:t xml:space="preserve"> is to demonstrate that </w:t>
      </w:r>
      <w:r w:rsidR="00620BE5">
        <w:rPr>
          <w:rFonts w:ascii="Arial" w:hAnsi="Arial" w:cs="Arial"/>
          <w:sz w:val="22"/>
          <w:szCs w:val="22"/>
          <w:lang w:val="en-GB"/>
        </w:rPr>
        <w:t>Protected Area</w:t>
      </w:r>
      <w:r w:rsidRPr="00A41FA7">
        <w:rPr>
          <w:rFonts w:ascii="Arial" w:hAnsi="Arial" w:cs="Arial"/>
          <w:sz w:val="22"/>
          <w:szCs w:val="22"/>
          <w:lang w:val="en-GB"/>
        </w:rPr>
        <w:t>s are one of the best investments people can make for the future of their planet and themselves, and also to accelerate implementation of innovative approaches to ensure that these investments are successful.</w:t>
      </w:r>
    </w:p>
    <w:p w:rsidR="00A41FA7" w:rsidRDefault="00A41FA7" w:rsidP="00A41FA7">
      <w:pPr>
        <w:rPr>
          <w:rFonts w:ascii="Arial" w:hAnsi="Arial" w:cs="Arial"/>
          <w:sz w:val="22"/>
          <w:szCs w:val="22"/>
          <w:lang w:val="en-GB"/>
        </w:rPr>
      </w:pPr>
    </w:p>
    <w:p w:rsidR="00C84AC6" w:rsidRDefault="00C84AC6" w:rsidP="00A41FA7">
      <w:pPr>
        <w:rPr>
          <w:rFonts w:ascii="Arial" w:hAnsi="Arial" w:cs="Arial"/>
          <w:sz w:val="22"/>
          <w:szCs w:val="22"/>
          <w:lang w:val="en-GB"/>
        </w:rPr>
      </w:pPr>
    </w:p>
    <w:p w:rsidR="00A41FA7" w:rsidRPr="00620BE5" w:rsidRDefault="00620BE5" w:rsidP="00A41FA7">
      <w:pPr>
        <w:rPr>
          <w:rFonts w:ascii="Arial" w:hAnsi="Arial" w:cs="Arial"/>
          <w:b/>
          <w:sz w:val="22"/>
          <w:szCs w:val="22"/>
          <w:lang w:val="en-GB"/>
        </w:rPr>
      </w:pPr>
      <w:r w:rsidRPr="00620BE5">
        <w:rPr>
          <w:rFonts w:ascii="Arial" w:hAnsi="Arial" w:cs="Arial"/>
          <w:b/>
          <w:sz w:val="22"/>
          <w:szCs w:val="22"/>
          <w:lang w:val="en-GB"/>
        </w:rPr>
        <w:t>2. The Wadden Sea at the WPC</w:t>
      </w:r>
    </w:p>
    <w:p w:rsidR="002B75C5" w:rsidRDefault="002B75C5" w:rsidP="001C042F">
      <w:pPr>
        <w:rPr>
          <w:rFonts w:ascii="Arial" w:hAnsi="Arial" w:cs="Arial"/>
          <w:sz w:val="22"/>
          <w:szCs w:val="22"/>
          <w:lang w:val="en-GB"/>
        </w:rPr>
      </w:pPr>
    </w:p>
    <w:p w:rsidR="005A713A" w:rsidRPr="002A192C" w:rsidRDefault="005A713A" w:rsidP="001C042F">
      <w:pPr>
        <w:rPr>
          <w:rFonts w:ascii="Arial" w:hAnsi="Arial" w:cs="Arial"/>
          <w:i/>
          <w:sz w:val="22"/>
          <w:szCs w:val="22"/>
          <w:lang w:val="en-GB"/>
        </w:rPr>
      </w:pPr>
      <w:r w:rsidRPr="002A192C">
        <w:rPr>
          <w:rFonts w:ascii="Arial" w:hAnsi="Arial" w:cs="Arial"/>
          <w:i/>
          <w:sz w:val="22"/>
          <w:szCs w:val="22"/>
          <w:lang w:val="en-GB"/>
        </w:rPr>
        <w:t>2.1. UNESCO WH Marine Programme</w:t>
      </w:r>
    </w:p>
    <w:p w:rsidR="005A713A" w:rsidRPr="00A41FA7" w:rsidRDefault="005A713A" w:rsidP="001C042F">
      <w:pPr>
        <w:rPr>
          <w:rFonts w:ascii="Arial" w:hAnsi="Arial" w:cs="Arial"/>
          <w:sz w:val="22"/>
          <w:szCs w:val="22"/>
          <w:lang w:val="en-GB"/>
        </w:rPr>
      </w:pPr>
    </w:p>
    <w:p w:rsidR="00ED74CA" w:rsidRDefault="00ED74CA" w:rsidP="001C042F">
      <w:pPr>
        <w:rPr>
          <w:rFonts w:ascii="Arial" w:hAnsi="Arial" w:cs="Arial"/>
          <w:sz w:val="22"/>
          <w:szCs w:val="22"/>
          <w:lang w:val="en-GB"/>
        </w:rPr>
      </w:pPr>
      <w:r>
        <w:rPr>
          <w:rFonts w:ascii="Arial" w:hAnsi="Arial" w:cs="Arial"/>
          <w:sz w:val="22"/>
          <w:szCs w:val="22"/>
          <w:lang w:val="en-GB"/>
        </w:rPr>
        <w:t xml:space="preserve">The </w:t>
      </w:r>
      <w:hyperlink r:id="rId11" w:history="1">
        <w:r w:rsidRPr="00947479">
          <w:rPr>
            <w:rStyle w:val="Hyperlink"/>
            <w:rFonts w:ascii="Arial" w:hAnsi="Arial" w:cs="Arial"/>
            <w:sz w:val="22"/>
            <w:szCs w:val="22"/>
            <w:lang w:val="en-GB"/>
          </w:rPr>
          <w:t>UNESCO World Heritage Marine Programme</w:t>
        </w:r>
      </w:hyperlink>
      <w:r>
        <w:rPr>
          <w:rFonts w:ascii="Arial" w:hAnsi="Arial" w:cs="Arial"/>
          <w:sz w:val="22"/>
          <w:szCs w:val="22"/>
          <w:lang w:val="en-GB"/>
        </w:rPr>
        <w:t xml:space="preserve"> coordinated the presentation of marine WH sites at the WPC at which almost 20 marine site managers participated and gave presentations at the WPC. W</w:t>
      </w:r>
      <w:r w:rsidR="000E6EF2">
        <w:rPr>
          <w:rFonts w:ascii="Arial" w:hAnsi="Arial" w:cs="Arial"/>
          <w:sz w:val="22"/>
          <w:szCs w:val="22"/>
          <w:lang w:val="en-GB"/>
        </w:rPr>
        <w:t xml:space="preserve">ith a special evening event at the Ocean Pavilion and other activities, the visibility of the marine World Heritage </w:t>
      </w:r>
      <w:r w:rsidR="00604480">
        <w:rPr>
          <w:rFonts w:ascii="Arial" w:hAnsi="Arial" w:cs="Arial"/>
          <w:sz w:val="22"/>
          <w:szCs w:val="22"/>
          <w:lang w:val="en-GB"/>
        </w:rPr>
        <w:t>was</w:t>
      </w:r>
      <w:r w:rsidR="000E6EF2">
        <w:rPr>
          <w:rFonts w:ascii="Arial" w:hAnsi="Arial" w:cs="Arial"/>
          <w:sz w:val="22"/>
          <w:szCs w:val="22"/>
          <w:lang w:val="en-GB"/>
        </w:rPr>
        <w:t xml:space="preserve"> increased and the cooperation between the marine site</w:t>
      </w:r>
      <w:r w:rsidR="00416B15">
        <w:rPr>
          <w:rFonts w:ascii="Arial" w:hAnsi="Arial" w:cs="Arial"/>
          <w:sz w:val="22"/>
          <w:szCs w:val="22"/>
          <w:lang w:val="en-GB"/>
        </w:rPr>
        <w:t>s</w:t>
      </w:r>
      <w:r w:rsidR="000E6EF2">
        <w:rPr>
          <w:rFonts w:ascii="Arial" w:hAnsi="Arial" w:cs="Arial"/>
          <w:sz w:val="22"/>
          <w:szCs w:val="22"/>
          <w:lang w:val="en-GB"/>
        </w:rPr>
        <w:t xml:space="preserve"> further strengthened. </w:t>
      </w:r>
    </w:p>
    <w:p w:rsidR="00ED74CA" w:rsidRDefault="00ED74CA" w:rsidP="001C042F">
      <w:pPr>
        <w:rPr>
          <w:rFonts w:ascii="Arial" w:hAnsi="Arial" w:cs="Arial"/>
          <w:sz w:val="22"/>
          <w:szCs w:val="22"/>
          <w:lang w:val="en-GB"/>
        </w:rPr>
      </w:pPr>
    </w:p>
    <w:p w:rsidR="000E6EF2" w:rsidRDefault="000E6EF2" w:rsidP="001C042F">
      <w:pPr>
        <w:rPr>
          <w:rFonts w:ascii="Arial" w:hAnsi="Arial" w:cs="Arial"/>
          <w:sz w:val="22"/>
          <w:szCs w:val="22"/>
          <w:lang w:val="en-GB"/>
        </w:rPr>
      </w:pPr>
      <w:r>
        <w:rPr>
          <w:noProof/>
          <w:lang w:val="de-DE" w:eastAsia="de-DE"/>
        </w:rPr>
        <w:drawing>
          <wp:inline distT="0" distB="0" distL="0" distR="0">
            <wp:extent cx="3953862" cy="1474136"/>
            <wp:effectExtent l="0" t="0" r="8890" b="0"/>
            <wp:docPr id="3" name="Grafik 3" descr="world parks congr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ld parks congres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54493" cy="1474371"/>
                    </a:xfrm>
                    <a:prstGeom prst="rect">
                      <a:avLst/>
                    </a:prstGeom>
                    <a:noFill/>
                    <a:ln>
                      <a:noFill/>
                    </a:ln>
                  </pic:spPr>
                </pic:pic>
              </a:graphicData>
            </a:graphic>
          </wp:inline>
        </w:drawing>
      </w:r>
    </w:p>
    <w:p w:rsidR="000E6EF2" w:rsidRDefault="000E6EF2" w:rsidP="001C042F">
      <w:pPr>
        <w:rPr>
          <w:rFonts w:ascii="Arial" w:hAnsi="Arial" w:cs="Arial"/>
          <w:sz w:val="22"/>
          <w:szCs w:val="22"/>
          <w:lang w:val="en-GB"/>
        </w:rPr>
      </w:pPr>
    </w:p>
    <w:p w:rsidR="000E6EF2" w:rsidRDefault="000E6EF2" w:rsidP="001C042F">
      <w:pPr>
        <w:rPr>
          <w:rFonts w:ascii="Arial" w:hAnsi="Arial" w:cs="Arial"/>
          <w:sz w:val="22"/>
          <w:szCs w:val="22"/>
          <w:lang w:val="en-GB"/>
        </w:rPr>
      </w:pPr>
      <w:r>
        <w:rPr>
          <w:rFonts w:ascii="Arial" w:hAnsi="Arial" w:cs="Arial"/>
          <w:sz w:val="22"/>
          <w:szCs w:val="22"/>
          <w:lang w:val="en-GB"/>
        </w:rPr>
        <w:t xml:space="preserve">The Wadden Sea was presented at the Business and Biodiversity Pavilion organized by the IUCN Global Business &amp; </w:t>
      </w:r>
      <w:r w:rsidR="00604480">
        <w:rPr>
          <w:rFonts w:ascii="Arial" w:hAnsi="Arial" w:cs="Arial"/>
          <w:sz w:val="22"/>
          <w:szCs w:val="22"/>
          <w:lang w:val="en-GB"/>
        </w:rPr>
        <w:t>Biodiversity Programme. In a 20-</w:t>
      </w:r>
      <w:r>
        <w:rPr>
          <w:rFonts w:ascii="Arial" w:hAnsi="Arial" w:cs="Arial"/>
          <w:sz w:val="22"/>
          <w:szCs w:val="22"/>
          <w:lang w:val="en-GB"/>
        </w:rPr>
        <w:t xml:space="preserve">minute talk, the work of the Trilateral Cooperation on protection of the World Heritage was introduced together with the sustainable tourism strategy, and international cooperation </w:t>
      </w:r>
      <w:r w:rsidR="00604480">
        <w:rPr>
          <w:rFonts w:ascii="Arial" w:hAnsi="Arial" w:cs="Arial"/>
          <w:sz w:val="22"/>
          <w:szCs w:val="22"/>
          <w:lang w:val="en-GB"/>
        </w:rPr>
        <w:t>for mutual</w:t>
      </w:r>
      <w:r>
        <w:rPr>
          <w:rFonts w:ascii="Arial" w:hAnsi="Arial" w:cs="Arial"/>
          <w:sz w:val="22"/>
          <w:szCs w:val="22"/>
          <w:lang w:val="en-GB"/>
        </w:rPr>
        <w:t xml:space="preserve"> support in the protection of tidal flats, including the Wadden Sea Flyway Initiative, the MoU with Banc d’Arguin, the MoU with Korea and the cooperation with the </w:t>
      </w:r>
      <w:r w:rsidR="00947479">
        <w:rPr>
          <w:rFonts w:ascii="Arial" w:hAnsi="Arial" w:cs="Arial"/>
          <w:sz w:val="22"/>
          <w:szCs w:val="22"/>
          <w:lang w:val="en-GB"/>
        </w:rPr>
        <w:t xml:space="preserve">UNESCO </w:t>
      </w:r>
      <w:r>
        <w:rPr>
          <w:rFonts w:ascii="Arial" w:hAnsi="Arial" w:cs="Arial"/>
          <w:sz w:val="22"/>
          <w:szCs w:val="22"/>
          <w:lang w:val="en-GB"/>
        </w:rPr>
        <w:t xml:space="preserve">Marine Programme. During the discussion, the potential of World Heritage for </w:t>
      </w:r>
      <w:r w:rsidR="00604480">
        <w:rPr>
          <w:rFonts w:ascii="Arial" w:hAnsi="Arial" w:cs="Arial"/>
          <w:sz w:val="22"/>
          <w:szCs w:val="22"/>
          <w:lang w:val="en-GB"/>
        </w:rPr>
        <w:t xml:space="preserve">sustainable </w:t>
      </w:r>
      <w:r>
        <w:rPr>
          <w:rFonts w:ascii="Arial" w:hAnsi="Arial" w:cs="Arial"/>
          <w:sz w:val="22"/>
          <w:szCs w:val="22"/>
          <w:lang w:val="en-GB"/>
        </w:rPr>
        <w:t xml:space="preserve">social-economic </w:t>
      </w:r>
      <w:r w:rsidR="004C69EE">
        <w:rPr>
          <w:rFonts w:ascii="Arial" w:hAnsi="Arial" w:cs="Arial"/>
          <w:sz w:val="22"/>
          <w:szCs w:val="22"/>
          <w:lang w:val="en-GB"/>
        </w:rPr>
        <w:t>regional</w:t>
      </w:r>
      <w:r>
        <w:rPr>
          <w:rFonts w:ascii="Arial" w:hAnsi="Arial" w:cs="Arial"/>
          <w:sz w:val="22"/>
          <w:szCs w:val="22"/>
          <w:lang w:val="en-GB"/>
        </w:rPr>
        <w:t xml:space="preserve"> development (as outlined by Rebanks</w:t>
      </w:r>
      <w:r w:rsidR="005A713A">
        <w:rPr>
          <w:rFonts w:ascii="Arial" w:hAnsi="Arial" w:cs="Arial"/>
          <w:sz w:val="22"/>
          <w:szCs w:val="22"/>
          <w:lang w:val="en-GB"/>
        </w:rPr>
        <w:t xml:space="preserve"> 2010)</w:t>
      </w:r>
      <w:r w:rsidR="00B52709">
        <w:rPr>
          <w:rFonts w:ascii="Arial" w:hAnsi="Arial" w:cs="Arial"/>
          <w:sz w:val="22"/>
          <w:szCs w:val="22"/>
          <w:lang w:val="en-GB"/>
        </w:rPr>
        <w:t xml:space="preserve"> was seen as an important element to contribute to the OUV</w:t>
      </w:r>
      <w:r w:rsidR="005A713A">
        <w:rPr>
          <w:rFonts w:ascii="Arial" w:hAnsi="Arial" w:cs="Arial"/>
          <w:sz w:val="22"/>
          <w:szCs w:val="22"/>
          <w:lang w:val="en-GB"/>
        </w:rPr>
        <w:t xml:space="preserve">. The tourism strategy was </w:t>
      </w:r>
      <w:r w:rsidR="00B52709">
        <w:rPr>
          <w:rFonts w:ascii="Arial" w:hAnsi="Arial" w:cs="Arial"/>
          <w:sz w:val="22"/>
          <w:szCs w:val="22"/>
          <w:lang w:val="en-GB"/>
        </w:rPr>
        <w:t xml:space="preserve">also </w:t>
      </w:r>
      <w:r w:rsidR="005A713A">
        <w:rPr>
          <w:rFonts w:ascii="Arial" w:hAnsi="Arial" w:cs="Arial"/>
          <w:sz w:val="22"/>
          <w:szCs w:val="22"/>
          <w:lang w:val="en-GB"/>
        </w:rPr>
        <w:t>considered as a good example</w:t>
      </w:r>
      <w:r w:rsidR="00604480">
        <w:rPr>
          <w:rFonts w:ascii="Arial" w:hAnsi="Arial" w:cs="Arial"/>
          <w:sz w:val="22"/>
          <w:szCs w:val="22"/>
          <w:lang w:val="en-GB"/>
        </w:rPr>
        <w:t>,</w:t>
      </w:r>
      <w:r w:rsidR="005A713A">
        <w:rPr>
          <w:rFonts w:ascii="Arial" w:hAnsi="Arial" w:cs="Arial"/>
          <w:sz w:val="22"/>
          <w:szCs w:val="22"/>
          <w:lang w:val="en-GB"/>
        </w:rPr>
        <w:t xml:space="preserve"> which </w:t>
      </w:r>
      <w:r w:rsidR="00B52709">
        <w:rPr>
          <w:rFonts w:ascii="Arial" w:hAnsi="Arial" w:cs="Arial"/>
          <w:sz w:val="22"/>
          <w:szCs w:val="22"/>
          <w:lang w:val="en-GB"/>
        </w:rPr>
        <w:t>may</w:t>
      </w:r>
      <w:r w:rsidR="005A713A">
        <w:rPr>
          <w:rFonts w:ascii="Arial" w:hAnsi="Arial" w:cs="Arial"/>
          <w:sz w:val="22"/>
          <w:szCs w:val="22"/>
          <w:lang w:val="en-GB"/>
        </w:rPr>
        <w:t xml:space="preserve"> serve as a blueprint for other sectors. </w:t>
      </w:r>
    </w:p>
    <w:p w:rsidR="00416B15" w:rsidRDefault="00416B15" w:rsidP="001C042F">
      <w:pPr>
        <w:rPr>
          <w:rFonts w:ascii="Arial" w:hAnsi="Arial" w:cs="Arial"/>
          <w:sz w:val="22"/>
          <w:szCs w:val="22"/>
          <w:lang w:val="en-GB"/>
        </w:rPr>
      </w:pPr>
    </w:p>
    <w:p w:rsidR="005A713A" w:rsidRPr="002A192C" w:rsidRDefault="005A713A" w:rsidP="001C042F">
      <w:pPr>
        <w:rPr>
          <w:rFonts w:ascii="Arial" w:hAnsi="Arial" w:cs="Arial"/>
          <w:i/>
          <w:sz w:val="22"/>
          <w:szCs w:val="22"/>
          <w:lang w:val="en-GB"/>
        </w:rPr>
      </w:pPr>
      <w:r w:rsidRPr="002A192C">
        <w:rPr>
          <w:rFonts w:ascii="Arial" w:hAnsi="Arial" w:cs="Arial"/>
          <w:i/>
          <w:sz w:val="22"/>
          <w:szCs w:val="22"/>
          <w:lang w:val="en-GB"/>
        </w:rPr>
        <w:t>2.2. Workshop on strategic environmental assessment</w:t>
      </w:r>
    </w:p>
    <w:p w:rsidR="005A713A" w:rsidRDefault="005A713A" w:rsidP="001C042F">
      <w:pPr>
        <w:rPr>
          <w:rFonts w:ascii="Arial" w:hAnsi="Arial" w:cs="Arial"/>
          <w:sz w:val="22"/>
          <w:szCs w:val="22"/>
          <w:lang w:val="en-GB"/>
        </w:rPr>
      </w:pPr>
    </w:p>
    <w:p w:rsidR="00931EB1" w:rsidRDefault="005D3891" w:rsidP="005D3891">
      <w:pPr>
        <w:rPr>
          <w:rFonts w:ascii="Arial" w:hAnsi="Arial" w:cs="Arial"/>
          <w:sz w:val="22"/>
          <w:szCs w:val="22"/>
          <w:lang w:val="en-GB"/>
        </w:rPr>
      </w:pPr>
      <w:r>
        <w:rPr>
          <w:rFonts w:ascii="Arial" w:hAnsi="Arial" w:cs="Arial"/>
          <w:sz w:val="22"/>
          <w:szCs w:val="22"/>
          <w:lang w:val="en-GB"/>
        </w:rPr>
        <w:t>Together with GBRMPA as lead partner, HELCOM and the Wadden Sea organized an interactive workshop on “</w:t>
      </w:r>
      <w:r w:rsidRPr="005D3891">
        <w:rPr>
          <w:rFonts w:ascii="Arial" w:hAnsi="Arial" w:cs="Arial"/>
          <w:sz w:val="22"/>
          <w:szCs w:val="22"/>
          <w:lang w:val="en-GB"/>
        </w:rPr>
        <w:t>Strategic Environmental Assessments: Concepts, methods and lessons learned and application for Marine Protected Areas”</w:t>
      </w:r>
      <w:r w:rsidR="00931EB1">
        <w:rPr>
          <w:rFonts w:ascii="Arial" w:hAnsi="Arial" w:cs="Arial"/>
          <w:sz w:val="22"/>
          <w:szCs w:val="22"/>
          <w:lang w:val="en-GB"/>
        </w:rPr>
        <w:t xml:space="preserve"> with </w:t>
      </w:r>
      <w:r w:rsidR="00604480">
        <w:rPr>
          <w:rFonts w:ascii="Arial" w:hAnsi="Arial" w:cs="Arial"/>
          <w:sz w:val="22"/>
          <w:szCs w:val="22"/>
          <w:lang w:val="en-GB"/>
        </w:rPr>
        <w:t xml:space="preserve">the </w:t>
      </w:r>
      <w:r w:rsidR="00931EB1">
        <w:rPr>
          <w:rFonts w:ascii="Arial" w:hAnsi="Arial" w:cs="Arial"/>
          <w:sz w:val="22"/>
          <w:szCs w:val="22"/>
          <w:lang w:val="en-GB"/>
        </w:rPr>
        <w:t xml:space="preserve">participation of about 60 persons. </w:t>
      </w:r>
      <w:r w:rsidR="00D37093">
        <w:rPr>
          <w:rFonts w:ascii="Arial" w:hAnsi="Arial" w:cs="Arial"/>
          <w:sz w:val="22"/>
          <w:szCs w:val="22"/>
          <w:lang w:val="en-GB"/>
        </w:rPr>
        <w:t xml:space="preserve">In this context, the Wadden Sea approach (Wadden Sea Plan, Targets, TMAP, QSR) was presented as an example of strategic environmental assessment. </w:t>
      </w:r>
      <w:r w:rsidR="002437A6">
        <w:rPr>
          <w:rFonts w:ascii="Arial" w:hAnsi="Arial" w:cs="Arial"/>
          <w:sz w:val="22"/>
          <w:szCs w:val="22"/>
          <w:lang w:val="en-GB"/>
        </w:rPr>
        <w:t>F</w:t>
      </w:r>
      <w:r w:rsidR="00931EB1">
        <w:rPr>
          <w:rFonts w:ascii="Arial" w:hAnsi="Arial" w:cs="Arial"/>
          <w:sz w:val="22"/>
          <w:szCs w:val="22"/>
          <w:lang w:val="en-GB"/>
        </w:rPr>
        <w:t>our sub-group</w:t>
      </w:r>
      <w:r w:rsidR="00D37093">
        <w:rPr>
          <w:rFonts w:ascii="Arial" w:hAnsi="Arial" w:cs="Arial"/>
          <w:sz w:val="22"/>
          <w:szCs w:val="22"/>
          <w:lang w:val="en-GB"/>
        </w:rPr>
        <w:t>s</w:t>
      </w:r>
      <w:r w:rsidR="00931EB1">
        <w:rPr>
          <w:rFonts w:ascii="Arial" w:hAnsi="Arial" w:cs="Arial"/>
          <w:sz w:val="22"/>
          <w:szCs w:val="22"/>
          <w:lang w:val="en-GB"/>
        </w:rPr>
        <w:t xml:space="preserve"> discussed how </w:t>
      </w:r>
      <w:r w:rsidR="00931EB1" w:rsidRPr="005D3891">
        <w:rPr>
          <w:rFonts w:ascii="Arial" w:hAnsi="Arial" w:cs="Arial"/>
          <w:sz w:val="22"/>
          <w:szCs w:val="22"/>
          <w:lang w:val="en-GB"/>
        </w:rPr>
        <w:t>monitoring, valuation and accounting methods to measure the social and economic benefits of parks and protected areas</w:t>
      </w:r>
      <w:r w:rsidR="00931EB1">
        <w:rPr>
          <w:rFonts w:ascii="Arial" w:hAnsi="Arial" w:cs="Arial"/>
          <w:sz w:val="22"/>
          <w:szCs w:val="22"/>
          <w:lang w:val="en-GB"/>
        </w:rPr>
        <w:t xml:space="preserve"> </w:t>
      </w:r>
      <w:r w:rsidR="00604480">
        <w:rPr>
          <w:rFonts w:ascii="Arial" w:hAnsi="Arial" w:cs="Arial"/>
          <w:sz w:val="22"/>
          <w:szCs w:val="22"/>
          <w:lang w:val="en-GB"/>
        </w:rPr>
        <w:t>are</w:t>
      </w:r>
      <w:r w:rsidR="00931EB1">
        <w:rPr>
          <w:rFonts w:ascii="Arial" w:hAnsi="Arial" w:cs="Arial"/>
          <w:sz w:val="22"/>
          <w:szCs w:val="22"/>
          <w:lang w:val="en-GB"/>
        </w:rPr>
        <w:t xml:space="preserve"> applied.</w:t>
      </w:r>
    </w:p>
    <w:p w:rsidR="005A713A" w:rsidRDefault="005A713A" w:rsidP="001C042F">
      <w:pPr>
        <w:rPr>
          <w:rFonts w:ascii="Arial" w:hAnsi="Arial" w:cs="Arial"/>
          <w:sz w:val="22"/>
          <w:szCs w:val="22"/>
          <w:lang w:val="en-GB"/>
        </w:rPr>
      </w:pPr>
    </w:p>
    <w:p w:rsidR="005A713A" w:rsidRPr="00D37093" w:rsidRDefault="005A713A" w:rsidP="001C042F">
      <w:pPr>
        <w:rPr>
          <w:rFonts w:ascii="Arial" w:hAnsi="Arial" w:cs="Arial"/>
          <w:i/>
          <w:sz w:val="22"/>
          <w:szCs w:val="22"/>
          <w:lang w:val="en-GB"/>
        </w:rPr>
      </w:pPr>
      <w:r w:rsidRPr="00D37093">
        <w:rPr>
          <w:rFonts w:ascii="Arial" w:hAnsi="Arial" w:cs="Arial"/>
          <w:i/>
          <w:sz w:val="22"/>
          <w:szCs w:val="22"/>
          <w:lang w:val="en-GB"/>
        </w:rPr>
        <w:t>2.3 MoU Korea – Wadden Sea</w:t>
      </w:r>
    </w:p>
    <w:p w:rsidR="005A713A" w:rsidRDefault="005A713A" w:rsidP="001C042F">
      <w:pPr>
        <w:rPr>
          <w:rFonts w:ascii="Arial" w:hAnsi="Arial" w:cs="Arial"/>
          <w:sz w:val="22"/>
          <w:szCs w:val="22"/>
          <w:lang w:val="en-GB"/>
        </w:rPr>
      </w:pPr>
    </w:p>
    <w:p w:rsidR="005A713A" w:rsidRDefault="00D37093" w:rsidP="001C042F">
      <w:pPr>
        <w:rPr>
          <w:rFonts w:ascii="Arial" w:hAnsi="Arial" w:cs="Arial"/>
          <w:sz w:val="22"/>
          <w:szCs w:val="22"/>
          <w:lang w:val="en-GB"/>
        </w:rPr>
      </w:pPr>
      <w:r>
        <w:rPr>
          <w:rFonts w:ascii="Arial" w:hAnsi="Arial" w:cs="Arial"/>
          <w:sz w:val="22"/>
          <w:szCs w:val="22"/>
          <w:lang w:val="en-GB"/>
        </w:rPr>
        <w:t xml:space="preserve">The presentation of the MoU and the experiences gathered with this cooperation was prepared together with the Korean KOEM and accepted by the WPC as an electronic poster. The poster presentation was an opportunity to further communicate the successful work of this MoU internationally. </w:t>
      </w:r>
    </w:p>
    <w:p w:rsidR="00947479" w:rsidRDefault="00947479" w:rsidP="001C042F">
      <w:pPr>
        <w:rPr>
          <w:rFonts w:ascii="Arial" w:hAnsi="Arial" w:cs="Arial"/>
          <w:sz w:val="22"/>
          <w:szCs w:val="22"/>
          <w:lang w:val="en-GB"/>
        </w:rPr>
      </w:pPr>
    </w:p>
    <w:p w:rsidR="00523742" w:rsidRPr="00523742" w:rsidRDefault="00523742" w:rsidP="001C042F">
      <w:pPr>
        <w:rPr>
          <w:rFonts w:ascii="Arial" w:hAnsi="Arial" w:cs="Arial"/>
          <w:b/>
          <w:sz w:val="22"/>
          <w:szCs w:val="22"/>
          <w:lang w:val="en-GB"/>
        </w:rPr>
      </w:pPr>
      <w:r w:rsidRPr="00523742">
        <w:rPr>
          <w:rFonts w:ascii="Arial" w:hAnsi="Arial" w:cs="Arial"/>
          <w:b/>
          <w:sz w:val="22"/>
          <w:szCs w:val="22"/>
          <w:lang w:val="en-GB"/>
        </w:rPr>
        <w:t>3</w:t>
      </w:r>
      <w:r w:rsidR="00934757">
        <w:rPr>
          <w:rFonts w:ascii="Arial" w:hAnsi="Arial" w:cs="Arial"/>
          <w:b/>
          <w:sz w:val="22"/>
          <w:szCs w:val="22"/>
          <w:lang w:val="en-GB"/>
        </w:rPr>
        <w:t>.</w:t>
      </w:r>
      <w:r w:rsidRPr="00523742">
        <w:rPr>
          <w:rFonts w:ascii="Arial" w:hAnsi="Arial" w:cs="Arial"/>
          <w:b/>
          <w:sz w:val="22"/>
          <w:szCs w:val="22"/>
          <w:lang w:val="en-GB"/>
        </w:rPr>
        <w:t xml:space="preserve"> World Heritage </w:t>
      </w:r>
      <w:r w:rsidR="00934757">
        <w:rPr>
          <w:rFonts w:ascii="Arial" w:hAnsi="Arial" w:cs="Arial"/>
          <w:b/>
          <w:sz w:val="22"/>
          <w:szCs w:val="22"/>
          <w:lang w:val="en-GB"/>
        </w:rPr>
        <w:t>Events</w:t>
      </w:r>
    </w:p>
    <w:p w:rsidR="00523742" w:rsidRDefault="00523742" w:rsidP="001C042F">
      <w:pPr>
        <w:rPr>
          <w:rFonts w:ascii="Arial" w:hAnsi="Arial" w:cs="Arial"/>
          <w:sz w:val="22"/>
          <w:szCs w:val="22"/>
          <w:lang w:val="en-GB"/>
        </w:rPr>
      </w:pPr>
    </w:p>
    <w:p w:rsidR="0040029B" w:rsidRPr="00934757" w:rsidRDefault="00A90B9A" w:rsidP="001C042F">
      <w:pPr>
        <w:rPr>
          <w:rFonts w:ascii="Arial" w:hAnsi="Arial" w:cs="Arial"/>
          <w:i/>
          <w:sz w:val="22"/>
          <w:szCs w:val="22"/>
          <w:lang w:val="en-GB"/>
        </w:rPr>
      </w:pPr>
      <w:r w:rsidRPr="00934757">
        <w:rPr>
          <w:rFonts w:ascii="Arial" w:hAnsi="Arial" w:cs="Arial"/>
          <w:i/>
          <w:sz w:val="22"/>
          <w:szCs w:val="22"/>
          <w:lang w:val="en-GB"/>
        </w:rPr>
        <w:t>3.1 IUCN World Heritage Outlook</w:t>
      </w:r>
    </w:p>
    <w:p w:rsidR="00C84AC6" w:rsidRDefault="00C84AC6" w:rsidP="001C042F">
      <w:pPr>
        <w:rPr>
          <w:rFonts w:ascii="Arial" w:hAnsi="Arial" w:cs="Arial"/>
          <w:sz w:val="22"/>
          <w:szCs w:val="22"/>
          <w:lang w:val="en-GB"/>
        </w:rPr>
      </w:pPr>
    </w:p>
    <w:p w:rsidR="00603A0E" w:rsidRDefault="00FE799F" w:rsidP="00603A0E">
      <w:pPr>
        <w:rPr>
          <w:rFonts w:ascii="Arial" w:hAnsi="Arial" w:cs="Arial"/>
          <w:sz w:val="22"/>
          <w:szCs w:val="22"/>
          <w:lang w:val="en-GB"/>
        </w:rPr>
      </w:pPr>
      <w:r>
        <w:rPr>
          <w:rFonts w:ascii="Arial" w:hAnsi="Arial" w:cs="Arial"/>
          <w:noProof/>
          <w:sz w:val="22"/>
          <w:szCs w:val="22"/>
          <w:lang w:val="de-DE" w:eastAsia="de-DE"/>
        </w:rPr>
        <w:drawing>
          <wp:anchor distT="0" distB="0" distL="114300" distR="114300" simplePos="0" relativeHeight="251662336" behindDoc="1" locked="0" layoutInCell="1" allowOverlap="1" wp14:anchorId="75B22923" wp14:editId="4EE1250A">
            <wp:simplePos x="0" y="0"/>
            <wp:positionH relativeFrom="column">
              <wp:posOffset>-635</wp:posOffset>
            </wp:positionH>
            <wp:positionV relativeFrom="paragraph">
              <wp:posOffset>74295</wp:posOffset>
            </wp:positionV>
            <wp:extent cx="2244090" cy="1407795"/>
            <wp:effectExtent l="0" t="0" r="3810" b="1905"/>
            <wp:wrapTight wrapText="bothSides">
              <wp:wrapPolygon edited="0">
                <wp:start x="0" y="0"/>
                <wp:lineTo x="0" y="21337"/>
                <wp:lineTo x="21453" y="21337"/>
                <wp:lineTo x="21453" y="0"/>
                <wp:lineTo x="0" y="0"/>
              </wp:wrapPolygon>
            </wp:wrapTight>
            <wp:docPr id="5" name="Grafik 5" descr="F:\07 UNESCO World Heritage\07.6 WH Marine Programme\website-WH-Outl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07 UNESCO World Heritage\07.6 WH Marine Programme\website-WH-Outlook.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44090" cy="1407795"/>
                    </a:xfrm>
                    <a:prstGeom prst="rect">
                      <a:avLst/>
                    </a:prstGeom>
                    <a:noFill/>
                    <a:ln>
                      <a:noFill/>
                    </a:ln>
                  </pic:spPr>
                </pic:pic>
              </a:graphicData>
            </a:graphic>
            <wp14:sizeRelH relativeFrom="page">
              <wp14:pctWidth>0</wp14:pctWidth>
            </wp14:sizeRelH>
            <wp14:sizeRelV relativeFrom="page">
              <wp14:pctHeight>0</wp14:pctHeight>
            </wp14:sizeRelV>
          </wp:anchor>
        </w:drawing>
      </w:r>
      <w:r w:rsidR="00603A0E" w:rsidRPr="00603A0E">
        <w:rPr>
          <w:rFonts w:ascii="Arial" w:hAnsi="Arial" w:cs="Arial"/>
          <w:sz w:val="22"/>
          <w:szCs w:val="22"/>
          <w:lang w:val="en-GB"/>
        </w:rPr>
        <w:t xml:space="preserve">The IUCN launched the web-based World Heritage Outlook </w:t>
      </w:r>
      <w:r w:rsidR="00603A0E">
        <w:rPr>
          <w:rFonts w:ascii="Arial" w:hAnsi="Arial" w:cs="Arial"/>
          <w:sz w:val="22"/>
          <w:szCs w:val="22"/>
          <w:lang w:val="en-GB"/>
        </w:rPr>
        <w:t xml:space="preserve">which provides </w:t>
      </w:r>
      <w:r w:rsidR="00603A0E" w:rsidRPr="00603A0E">
        <w:rPr>
          <w:rFonts w:ascii="Arial" w:hAnsi="Arial" w:cs="Arial"/>
          <w:sz w:val="22"/>
          <w:szCs w:val="22"/>
          <w:lang w:val="en-GB"/>
        </w:rPr>
        <w:t>an independent assessment of the state of conservation of all 228 natural heritage</w:t>
      </w:r>
      <w:r w:rsidR="00603A0E">
        <w:rPr>
          <w:rFonts w:ascii="Arial" w:hAnsi="Arial" w:cs="Arial"/>
          <w:sz w:val="22"/>
          <w:szCs w:val="22"/>
          <w:lang w:val="en-GB"/>
        </w:rPr>
        <w:t xml:space="preserve"> sites</w:t>
      </w:r>
      <w:r w:rsidR="00603A0E" w:rsidRPr="00603A0E">
        <w:rPr>
          <w:rFonts w:ascii="Arial" w:hAnsi="Arial" w:cs="Arial"/>
          <w:sz w:val="22"/>
          <w:szCs w:val="22"/>
          <w:lang w:val="en-GB"/>
        </w:rPr>
        <w:t xml:space="preserve"> and its potential to be maintained in the future. It shows </w:t>
      </w:r>
      <w:r w:rsidR="00604480">
        <w:rPr>
          <w:rFonts w:ascii="Arial" w:hAnsi="Arial" w:cs="Arial"/>
          <w:sz w:val="22"/>
          <w:szCs w:val="22"/>
          <w:lang w:val="en-GB"/>
        </w:rPr>
        <w:t xml:space="preserve">that </w:t>
      </w:r>
      <w:r w:rsidR="00603A0E" w:rsidRPr="00603A0E">
        <w:rPr>
          <w:rFonts w:ascii="Arial" w:hAnsi="Arial" w:cs="Arial"/>
          <w:sz w:val="22"/>
          <w:szCs w:val="22"/>
          <w:lang w:val="en-GB"/>
        </w:rPr>
        <w:t>World Heritage sites have a role in demonstrating excellence and becoming leaders in nature conservation.</w:t>
      </w:r>
    </w:p>
    <w:p w:rsidR="00603A0E" w:rsidRDefault="00603A0E" w:rsidP="001C042F">
      <w:pPr>
        <w:rPr>
          <w:rFonts w:ascii="Arial" w:hAnsi="Arial" w:cs="Arial"/>
          <w:sz w:val="22"/>
          <w:szCs w:val="22"/>
          <w:lang w:val="en-GB"/>
        </w:rPr>
      </w:pPr>
      <w:r w:rsidRPr="00603A0E">
        <w:rPr>
          <w:rFonts w:ascii="Arial" w:hAnsi="Arial" w:cs="Arial"/>
          <w:sz w:val="22"/>
          <w:szCs w:val="22"/>
          <w:lang w:val="en-GB"/>
        </w:rPr>
        <w:t>These assessments are a projection of the potential for a natural World Heritage site to conserve its values over time, based</w:t>
      </w:r>
      <w:r>
        <w:rPr>
          <w:rFonts w:ascii="Arial" w:hAnsi="Arial" w:cs="Arial"/>
          <w:sz w:val="22"/>
          <w:szCs w:val="22"/>
          <w:lang w:val="en-GB"/>
        </w:rPr>
        <w:t xml:space="preserve"> on a desk-based assessment of the current state, threats and effectiveness of protection. </w:t>
      </w:r>
    </w:p>
    <w:p w:rsidR="00603A0E" w:rsidRDefault="00EE49AE" w:rsidP="001C042F">
      <w:pPr>
        <w:rPr>
          <w:rFonts w:ascii="Arial" w:hAnsi="Arial" w:cs="Arial"/>
          <w:sz w:val="22"/>
          <w:szCs w:val="22"/>
          <w:lang w:val="en-GB"/>
        </w:rPr>
      </w:pPr>
      <w:hyperlink r:id="rId14" w:history="1">
        <w:r w:rsidR="00934757" w:rsidRPr="004F53D3">
          <w:rPr>
            <w:rStyle w:val="Hyperlink"/>
            <w:rFonts w:ascii="Arial" w:hAnsi="Arial" w:cs="Arial"/>
            <w:sz w:val="22"/>
            <w:szCs w:val="22"/>
            <w:lang w:val="en-GB"/>
          </w:rPr>
          <w:t>http://www.worldheritageoutlook.iucn.org/home</w:t>
        </w:r>
      </w:hyperlink>
    </w:p>
    <w:p w:rsidR="00FF29D6" w:rsidRDefault="00FF29D6" w:rsidP="001C042F">
      <w:pPr>
        <w:rPr>
          <w:rFonts w:ascii="Arial" w:hAnsi="Arial" w:cs="Arial"/>
          <w:sz w:val="22"/>
          <w:szCs w:val="22"/>
          <w:lang w:val="en-GB"/>
        </w:rPr>
      </w:pPr>
    </w:p>
    <w:p w:rsidR="00523742" w:rsidRPr="0040029B" w:rsidRDefault="00A90B9A" w:rsidP="00523742">
      <w:pPr>
        <w:rPr>
          <w:rFonts w:ascii="Arial" w:hAnsi="Arial" w:cs="Arial"/>
          <w:i/>
          <w:sz w:val="22"/>
          <w:szCs w:val="22"/>
          <w:lang w:val="en-GB"/>
        </w:rPr>
      </w:pPr>
      <w:r>
        <w:rPr>
          <w:rFonts w:ascii="Arial" w:hAnsi="Arial" w:cs="Arial"/>
          <w:i/>
          <w:sz w:val="22"/>
          <w:szCs w:val="22"/>
          <w:lang w:val="en-GB"/>
        </w:rPr>
        <w:t xml:space="preserve">3.2 </w:t>
      </w:r>
      <w:r w:rsidR="0040029B" w:rsidRPr="0040029B">
        <w:rPr>
          <w:rFonts w:ascii="Arial" w:hAnsi="Arial" w:cs="Arial"/>
          <w:i/>
          <w:sz w:val="22"/>
          <w:szCs w:val="22"/>
          <w:lang w:val="en-GB"/>
        </w:rPr>
        <w:t>Benefits of natural World Heritage Sites</w:t>
      </w:r>
    </w:p>
    <w:p w:rsidR="00C84AC6" w:rsidRDefault="00C84AC6" w:rsidP="00523742">
      <w:pPr>
        <w:rPr>
          <w:rFonts w:ascii="Arial" w:hAnsi="Arial" w:cs="Arial"/>
          <w:sz w:val="22"/>
          <w:szCs w:val="22"/>
          <w:lang w:val="en-GB"/>
        </w:rPr>
      </w:pPr>
    </w:p>
    <w:p w:rsidR="00A35891" w:rsidRDefault="00FE799F" w:rsidP="00523742">
      <w:pPr>
        <w:rPr>
          <w:rFonts w:ascii="Arial" w:hAnsi="Arial" w:cs="Arial"/>
          <w:sz w:val="22"/>
          <w:szCs w:val="22"/>
          <w:lang w:val="en-GB"/>
        </w:rPr>
      </w:pPr>
      <w:r>
        <w:rPr>
          <w:rFonts w:ascii="Arial" w:hAnsi="Arial" w:cs="Arial"/>
          <w:noProof/>
          <w:sz w:val="22"/>
          <w:szCs w:val="22"/>
          <w:lang w:val="de-DE" w:eastAsia="de-DE"/>
        </w:rPr>
        <w:drawing>
          <wp:anchor distT="0" distB="0" distL="114300" distR="114300" simplePos="0" relativeHeight="251661312" behindDoc="1" locked="0" layoutInCell="1" allowOverlap="1" wp14:anchorId="45D04B90" wp14:editId="62EFBF95">
            <wp:simplePos x="0" y="0"/>
            <wp:positionH relativeFrom="column">
              <wp:posOffset>-635</wp:posOffset>
            </wp:positionH>
            <wp:positionV relativeFrom="paragraph">
              <wp:posOffset>67945</wp:posOffset>
            </wp:positionV>
            <wp:extent cx="777240" cy="1092200"/>
            <wp:effectExtent l="0" t="0" r="3810" b="0"/>
            <wp:wrapTight wrapText="bothSides">
              <wp:wrapPolygon edited="0">
                <wp:start x="0" y="0"/>
                <wp:lineTo x="0" y="21098"/>
                <wp:lineTo x="21176" y="21098"/>
                <wp:lineTo x="21176" y="0"/>
                <wp:lineTo x="0" y="0"/>
              </wp:wrapPolygon>
            </wp:wrapTight>
            <wp:docPr id="8" name="Grafik 8" descr="F:\07 UNESCO World Heritage\07.6 WH Marine Programme\BC-2014-045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07 UNESCO World Heritage\07.6 WH Marine Programme\BC-2014-045_0.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77240" cy="1092200"/>
                    </a:xfrm>
                    <a:prstGeom prst="rect">
                      <a:avLst/>
                    </a:prstGeom>
                    <a:noFill/>
                    <a:ln>
                      <a:noFill/>
                    </a:ln>
                  </pic:spPr>
                </pic:pic>
              </a:graphicData>
            </a:graphic>
            <wp14:sizeRelH relativeFrom="page">
              <wp14:pctWidth>0</wp14:pctWidth>
            </wp14:sizeRelH>
            <wp14:sizeRelV relativeFrom="page">
              <wp14:pctHeight>0</wp14:pctHeight>
            </wp14:sizeRelV>
          </wp:anchor>
        </w:drawing>
      </w:r>
      <w:r w:rsidR="00A35891">
        <w:rPr>
          <w:rFonts w:ascii="Arial" w:hAnsi="Arial" w:cs="Arial"/>
          <w:sz w:val="22"/>
          <w:szCs w:val="22"/>
          <w:lang w:val="en-GB"/>
        </w:rPr>
        <w:t>The IUCN</w:t>
      </w:r>
      <w:r w:rsidR="00603A0E">
        <w:rPr>
          <w:rFonts w:ascii="Arial" w:hAnsi="Arial" w:cs="Arial"/>
          <w:sz w:val="22"/>
          <w:szCs w:val="22"/>
          <w:lang w:val="en-GB"/>
        </w:rPr>
        <w:t xml:space="preserve"> </w:t>
      </w:r>
      <w:r w:rsidR="00070425">
        <w:rPr>
          <w:rFonts w:ascii="Arial" w:hAnsi="Arial" w:cs="Arial"/>
          <w:sz w:val="22"/>
          <w:szCs w:val="22"/>
          <w:lang w:val="en-GB"/>
        </w:rPr>
        <w:t>also</w:t>
      </w:r>
      <w:r w:rsidR="00A35891">
        <w:rPr>
          <w:rFonts w:ascii="Arial" w:hAnsi="Arial" w:cs="Arial"/>
          <w:sz w:val="22"/>
          <w:szCs w:val="22"/>
          <w:lang w:val="en-GB"/>
        </w:rPr>
        <w:t xml:space="preserve"> launched a report on “</w:t>
      </w:r>
      <w:r w:rsidR="00A90B9A">
        <w:rPr>
          <w:rFonts w:ascii="Arial" w:hAnsi="Arial" w:cs="Arial"/>
          <w:sz w:val="22"/>
          <w:szCs w:val="22"/>
          <w:lang w:val="en-GB"/>
        </w:rPr>
        <w:t xml:space="preserve">The </w:t>
      </w:r>
      <w:r w:rsidR="00A35891">
        <w:rPr>
          <w:rFonts w:ascii="Arial" w:hAnsi="Arial" w:cs="Arial"/>
          <w:sz w:val="22"/>
          <w:szCs w:val="22"/>
          <w:lang w:val="en-GB"/>
        </w:rPr>
        <w:t xml:space="preserve">Benefits of natural World Heritage Sites” supported by the German Federal Nature Conservation Agency (BfN). </w:t>
      </w:r>
    </w:p>
    <w:p w:rsidR="00A35891" w:rsidRDefault="00A90B9A" w:rsidP="00523742">
      <w:pPr>
        <w:rPr>
          <w:rFonts w:ascii="Arial" w:hAnsi="Arial" w:cs="Arial"/>
          <w:sz w:val="22"/>
          <w:szCs w:val="22"/>
          <w:lang w:val="en-GB"/>
        </w:rPr>
      </w:pPr>
      <w:r w:rsidRPr="00A90B9A">
        <w:rPr>
          <w:rFonts w:ascii="Arial" w:hAnsi="Arial" w:cs="Arial"/>
          <w:sz w:val="22"/>
          <w:szCs w:val="22"/>
          <w:lang w:val="en-GB"/>
        </w:rPr>
        <w:t>The report features 23 case studies on ecosystem services and benefits, the economic valuation of ecosystem services, and governance and management. Cases range from forests that store carbon</w:t>
      </w:r>
      <w:r>
        <w:rPr>
          <w:rFonts w:ascii="Arial" w:hAnsi="Arial" w:cs="Arial"/>
          <w:sz w:val="22"/>
          <w:szCs w:val="22"/>
          <w:lang w:val="en-GB"/>
        </w:rPr>
        <w:t xml:space="preserve"> and water </w:t>
      </w:r>
      <w:r w:rsidRPr="00A90B9A">
        <w:rPr>
          <w:rFonts w:ascii="Arial" w:hAnsi="Arial" w:cs="Arial"/>
          <w:sz w:val="22"/>
          <w:szCs w:val="22"/>
          <w:lang w:val="en-GB"/>
        </w:rPr>
        <w:t>to areas that create jobs and provide income from recreation and tourism</w:t>
      </w:r>
      <w:r>
        <w:rPr>
          <w:rFonts w:ascii="Arial" w:hAnsi="Arial" w:cs="Arial"/>
          <w:sz w:val="22"/>
          <w:szCs w:val="22"/>
          <w:lang w:val="en-GB"/>
        </w:rPr>
        <w:t xml:space="preserve">. </w:t>
      </w:r>
    </w:p>
    <w:p w:rsidR="00A90B9A" w:rsidRDefault="00A90B9A" w:rsidP="00523742">
      <w:pPr>
        <w:rPr>
          <w:rFonts w:ascii="Arial" w:hAnsi="Arial" w:cs="Arial"/>
          <w:sz w:val="22"/>
          <w:szCs w:val="22"/>
          <w:lang w:val="en-GB"/>
        </w:rPr>
      </w:pPr>
      <w:r>
        <w:rPr>
          <w:rFonts w:ascii="Arial" w:hAnsi="Arial" w:cs="Arial"/>
          <w:sz w:val="22"/>
          <w:szCs w:val="22"/>
          <w:lang w:val="en-GB"/>
        </w:rPr>
        <w:t xml:space="preserve">The report mentions the Wadden Sea and the PROWAD project as a best practice for management of a transboundary nature site. </w:t>
      </w:r>
    </w:p>
    <w:p w:rsidR="00A90B9A" w:rsidRDefault="00EE49AE" w:rsidP="00523742">
      <w:pPr>
        <w:rPr>
          <w:rFonts w:ascii="Arial" w:hAnsi="Arial" w:cs="Arial"/>
          <w:sz w:val="22"/>
          <w:szCs w:val="22"/>
          <w:lang w:val="en-GB"/>
        </w:rPr>
      </w:pPr>
      <w:hyperlink r:id="rId16" w:history="1">
        <w:r w:rsidR="00A90B9A" w:rsidRPr="004F53D3">
          <w:rPr>
            <w:rStyle w:val="Hyperlink"/>
            <w:rFonts w:ascii="Arial" w:hAnsi="Arial" w:cs="Arial"/>
            <w:sz w:val="22"/>
            <w:szCs w:val="22"/>
            <w:lang w:val="en-GB"/>
          </w:rPr>
          <w:t>https://portals.iucn.org/library/node/44901</w:t>
        </w:r>
      </w:hyperlink>
    </w:p>
    <w:p w:rsidR="00621206" w:rsidRDefault="00621206" w:rsidP="001C042F">
      <w:pPr>
        <w:rPr>
          <w:rFonts w:ascii="Arial" w:hAnsi="Arial" w:cs="Arial"/>
          <w:sz w:val="22"/>
          <w:szCs w:val="22"/>
          <w:lang w:val="en-GB"/>
        </w:rPr>
      </w:pPr>
    </w:p>
    <w:p w:rsidR="00272FD5" w:rsidRDefault="00272FD5" w:rsidP="001C042F">
      <w:pPr>
        <w:rPr>
          <w:rFonts w:ascii="Arial" w:hAnsi="Arial" w:cs="Arial"/>
          <w:sz w:val="22"/>
          <w:szCs w:val="22"/>
          <w:lang w:val="en-GB"/>
        </w:rPr>
      </w:pPr>
    </w:p>
    <w:p w:rsidR="00621206" w:rsidRPr="00621206" w:rsidRDefault="00621206" w:rsidP="001C042F">
      <w:pPr>
        <w:rPr>
          <w:rFonts w:ascii="Arial" w:hAnsi="Arial" w:cs="Arial"/>
          <w:b/>
          <w:sz w:val="22"/>
          <w:szCs w:val="22"/>
          <w:lang w:val="en-GB"/>
        </w:rPr>
      </w:pPr>
      <w:r w:rsidRPr="00621206">
        <w:rPr>
          <w:rFonts w:ascii="Arial" w:hAnsi="Arial" w:cs="Arial"/>
          <w:b/>
          <w:sz w:val="22"/>
          <w:szCs w:val="22"/>
          <w:lang w:val="en-GB"/>
        </w:rPr>
        <w:t>5. Field excursion Great Barrier Reef</w:t>
      </w:r>
    </w:p>
    <w:p w:rsidR="00ED74CA" w:rsidRDefault="00ED74CA" w:rsidP="001C042F">
      <w:pPr>
        <w:rPr>
          <w:rFonts w:ascii="Arial" w:hAnsi="Arial" w:cs="Arial"/>
          <w:sz w:val="22"/>
          <w:szCs w:val="22"/>
          <w:lang w:val="en-GB"/>
        </w:rPr>
      </w:pPr>
    </w:p>
    <w:p w:rsidR="00D33D33" w:rsidRDefault="00272FD5" w:rsidP="001C042F">
      <w:pPr>
        <w:rPr>
          <w:rFonts w:ascii="Arial" w:hAnsi="Arial" w:cs="Arial"/>
          <w:sz w:val="22"/>
          <w:szCs w:val="22"/>
          <w:lang w:val="en-GB"/>
        </w:rPr>
      </w:pPr>
      <w:r>
        <w:rPr>
          <w:rFonts w:ascii="Arial" w:hAnsi="Arial" w:cs="Arial"/>
          <w:sz w:val="22"/>
          <w:szCs w:val="22"/>
          <w:lang w:val="en-GB"/>
        </w:rPr>
        <w:t xml:space="preserve">A 3-day excursion to the Great Barrier Reef (Gladstone, Heron Island) was organized by the Great Barrier Reef Marine Park Authority (GBRMPA) and the Queensland Parks and Wildlife Service. </w:t>
      </w:r>
    </w:p>
    <w:p w:rsidR="00D33D33" w:rsidRDefault="00272FD5" w:rsidP="001C042F">
      <w:pPr>
        <w:rPr>
          <w:rFonts w:ascii="Arial" w:hAnsi="Arial" w:cs="Arial"/>
          <w:sz w:val="22"/>
          <w:szCs w:val="22"/>
          <w:lang w:val="en-GB"/>
        </w:rPr>
      </w:pPr>
      <w:r>
        <w:rPr>
          <w:rFonts w:ascii="Arial" w:hAnsi="Arial" w:cs="Arial"/>
          <w:sz w:val="22"/>
          <w:szCs w:val="22"/>
          <w:lang w:val="en-GB"/>
        </w:rPr>
        <w:t xml:space="preserve">Besides </w:t>
      </w:r>
      <w:r w:rsidR="00604480">
        <w:rPr>
          <w:rFonts w:ascii="Arial" w:hAnsi="Arial" w:cs="Arial"/>
          <w:sz w:val="22"/>
          <w:szCs w:val="22"/>
          <w:lang w:val="en-GB"/>
        </w:rPr>
        <w:t xml:space="preserve">a </w:t>
      </w:r>
      <w:r>
        <w:rPr>
          <w:rFonts w:ascii="Arial" w:hAnsi="Arial" w:cs="Arial"/>
          <w:sz w:val="22"/>
          <w:szCs w:val="22"/>
          <w:lang w:val="en-GB"/>
        </w:rPr>
        <w:t>field excursion to the reef (walking</w:t>
      </w:r>
      <w:r w:rsidR="00D33D33">
        <w:rPr>
          <w:rFonts w:ascii="Arial" w:hAnsi="Arial" w:cs="Arial"/>
          <w:sz w:val="22"/>
          <w:szCs w:val="22"/>
          <w:lang w:val="en-GB"/>
        </w:rPr>
        <w:t xml:space="preserve"> the reef at low tide</w:t>
      </w:r>
      <w:r>
        <w:rPr>
          <w:rFonts w:ascii="Arial" w:hAnsi="Arial" w:cs="Arial"/>
          <w:sz w:val="22"/>
          <w:szCs w:val="22"/>
          <w:lang w:val="en-GB"/>
        </w:rPr>
        <w:t xml:space="preserve">, </w:t>
      </w:r>
      <w:r w:rsidR="00604480">
        <w:rPr>
          <w:rFonts w:ascii="Arial" w:hAnsi="Arial" w:cs="Arial"/>
          <w:sz w:val="22"/>
          <w:szCs w:val="22"/>
          <w:lang w:val="en-GB"/>
        </w:rPr>
        <w:t>snorkelling</w:t>
      </w:r>
      <w:r>
        <w:rPr>
          <w:rFonts w:ascii="Arial" w:hAnsi="Arial" w:cs="Arial"/>
          <w:sz w:val="22"/>
          <w:szCs w:val="22"/>
          <w:lang w:val="en-GB"/>
        </w:rPr>
        <w:t xml:space="preserve"> and a semi-submersible trip), a seminar programme</w:t>
      </w:r>
      <w:r w:rsidR="00604480">
        <w:rPr>
          <w:rFonts w:ascii="Arial" w:hAnsi="Arial" w:cs="Arial"/>
          <w:sz w:val="22"/>
          <w:szCs w:val="22"/>
          <w:lang w:val="en-GB"/>
        </w:rPr>
        <w:t xml:space="preserve"> conducted by GBRMPA managers </w:t>
      </w:r>
      <w:r>
        <w:rPr>
          <w:rFonts w:ascii="Arial" w:hAnsi="Arial" w:cs="Arial"/>
          <w:sz w:val="22"/>
          <w:szCs w:val="22"/>
          <w:lang w:val="en-GB"/>
        </w:rPr>
        <w:t xml:space="preserve">introduced the management framework of the Great Barrier Reef, the recent Strategic Assessment and Outlook Report, and partnership programmes. </w:t>
      </w:r>
    </w:p>
    <w:p w:rsidR="00D33D33" w:rsidRDefault="00D33D33" w:rsidP="001C042F">
      <w:pPr>
        <w:rPr>
          <w:rFonts w:ascii="Arial" w:hAnsi="Arial" w:cs="Arial"/>
          <w:sz w:val="22"/>
          <w:szCs w:val="22"/>
          <w:lang w:val="en-GB"/>
        </w:rPr>
      </w:pPr>
    </w:p>
    <w:p w:rsidR="00272FD5" w:rsidRDefault="00272FD5" w:rsidP="001C042F">
      <w:pPr>
        <w:rPr>
          <w:rFonts w:ascii="Arial" w:hAnsi="Arial" w:cs="Arial"/>
          <w:sz w:val="22"/>
          <w:szCs w:val="22"/>
          <w:lang w:val="en-GB"/>
        </w:rPr>
      </w:pPr>
      <w:r>
        <w:rPr>
          <w:rFonts w:ascii="Arial" w:hAnsi="Arial" w:cs="Arial"/>
          <w:sz w:val="22"/>
          <w:szCs w:val="22"/>
          <w:lang w:val="en-GB"/>
        </w:rPr>
        <w:t xml:space="preserve">A visit of the Heron Island Research Station </w:t>
      </w:r>
      <w:r w:rsidR="00604480">
        <w:rPr>
          <w:rFonts w:ascii="Arial" w:hAnsi="Arial" w:cs="Arial"/>
          <w:sz w:val="22"/>
          <w:szCs w:val="22"/>
          <w:lang w:val="en-GB"/>
        </w:rPr>
        <w:t xml:space="preserve">and discussion scientists </w:t>
      </w:r>
      <w:r>
        <w:rPr>
          <w:rFonts w:ascii="Arial" w:hAnsi="Arial" w:cs="Arial"/>
          <w:sz w:val="22"/>
          <w:szCs w:val="22"/>
          <w:lang w:val="en-GB"/>
        </w:rPr>
        <w:t xml:space="preserve">provided an insight </w:t>
      </w:r>
      <w:r w:rsidR="00604480">
        <w:rPr>
          <w:rFonts w:ascii="Arial" w:hAnsi="Arial" w:cs="Arial"/>
          <w:sz w:val="22"/>
          <w:szCs w:val="22"/>
          <w:lang w:val="en-GB"/>
        </w:rPr>
        <w:t>into</w:t>
      </w:r>
      <w:r>
        <w:rPr>
          <w:rFonts w:ascii="Arial" w:hAnsi="Arial" w:cs="Arial"/>
          <w:sz w:val="22"/>
          <w:szCs w:val="22"/>
          <w:lang w:val="en-GB"/>
        </w:rPr>
        <w:t xml:space="preserve"> the most recent scientific research </w:t>
      </w:r>
      <w:r w:rsidR="00A426E8">
        <w:rPr>
          <w:rFonts w:ascii="Arial" w:hAnsi="Arial" w:cs="Arial"/>
          <w:sz w:val="22"/>
          <w:szCs w:val="22"/>
          <w:lang w:val="en-GB"/>
        </w:rPr>
        <w:t xml:space="preserve">conducted in collaboration with managers on impacts </w:t>
      </w:r>
      <w:r w:rsidR="00070425">
        <w:rPr>
          <w:rFonts w:ascii="Arial" w:hAnsi="Arial" w:cs="Arial"/>
          <w:sz w:val="22"/>
          <w:szCs w:val="22"/>
          <w:lang w:val="en-GB"/>
        </w:rPr>
        <w:t xml:space="preserve">of </w:t>
      </w:r>
      <w:r w:rsidR="00A426E8">
        <w:rPr>
          <w:rFonts w:ascii="Arial" w:hAnsi="Arial" w:cs="Arial"/>
          <w:sz w:val="22"/>
          <w:szCs w:val="22"/>
          <w:lang w:val="en-GB"/>
        </w:rPr>
        <w:t xml:space="preserve">climate change, coral bleaching, and effects of zoning in marine areas. </w:t>
      </w:r>
    </w:p>
    <w:p w:rsidR="00D33D33" w:rsidRDefault="00D33D33" w:rsidP="001C042F">
      <w:pPr>
        <w:rPr>
          <w:rFonts w:ascii="Arial" w:hAnsi="Arial" w:cs="Arial"/>
          <w:sz w:val="22"/>
          <w:szCs w:val="22"/>
          <w:lang w:val="en-GB"/>
        </w:rPr>
      </w:pPr>
    </w:p>
    <w:p w:rsidR="00C84AC6" w:rsidRDefault="00604480">
      <w:pPr>
        <w:rPr>
          <w:rFonts w:ascii="Arial" w:hAnsi="Arial" w:cs="Arial"/>
          <w:sz w:val="22"/>
          <w:szCs w:val="22"/>
          <w:lang w:val="en-GB"/>
        </w:rPr>
      </w:pPr>
      <w:r>
        <w:rPr>
          <w:rFonts w:ascii="Arial" w:hAnsi="Arial" w:cs="Arial"/>
          <w:sz w:val="22"/>
          <w:szCs w:val="22"/>
          <w:lang w:val="en-GB"/>
        </w:rPr>
        <w:t xml:space="preserve">The WPC and the field excursion was a good opportunity to strengthen the exchange between the GBRMPA and the Wadden Sea </w:t>
      </w:r>
      <w:r w:rsidR="00A426E8">
        <w:rPr>
          <w:rFonts w:ascii="Arial" w:hAnsi="Arial" w:cs="Arial"/>
          <w:sz w:val="22"/>
          <w:szCs w:val="22"/>
          <w:lang w:val="en-GB"/>
        </w:rPr>
        <w:t>in the framework of the Marine Programme as there are many management issues where an exchange is of mutual interest. This includes also the application of the OUV concept for reporting the state of conservation to the UNESCO (Outlook Report).</w:t>
      </w:r>
      <w:r w:rsidR="00C84AC6">
        <w:rPr>
          <w:rFonts w:ascii="Arial" w:hAnsi="Arial" w:cs="Arial"/>
          <w:sz w:val="22"/>
          <w:szCs w:val="22"/>
          <w:lang w:val="en-GB"/>
        </w:rPr>
        <w:br w:type="page"/>
      </w:r>
    </w:p>
    <w:p w:rsidR="00621206" w:rsidRDefault="00621206" w:rsidP="001C042F">
      <w:pPr>
        <w:rPr>
          <w:rFonts w:ascii="Arial" w:hAnsi="Arial" w:cs="Arial"/>
          <w:sz w:val="22"/>
          <w:szCs w:val="22"/>
          <w:lang w:val="en-GB"/>
        </w:rPr>
      </w:pPr>
    </w:p>
    <w:p w:rsidR="00ED74CA" w:rsidRPr="00255799" w:rsidRDefault="00621206" w:rsidP="001C042F">
      <w:pPr>
        <w:rPr>
          <w:rFonts w:ascii="Arial" w:hAnsi="Arial" w:cs="Arial"/>
          <w:b/>
          <w:sz w:val="22"/>
          <w:szCs w:val="22"/>
          <w:lang w:val="en-GB"/>
        </w:rPr>
      </w:pPr>
      <w:r>
        <w:rPr>
          <w:rFonts w:ascii="Arial" w:hAnsi="Arial" w:cs="Arial"/>
          <w:b/>
          <w:sz w:val="22"/>
          <w:szCs w:val="22"/>
          <w:lang w:val="en-GB"/>
        </w:rPr>
        <w:t>5</w:t>
      </w:r>
      <w:r w:rsidR="00EB4D11" w:rsidRPr="00255799">
        <w:rPr>
          <w:rFonts w:ascii="Arial" w:hAnsi="Arial" w:cs="Arial"/>
          <w:b/>
          <w:sz w:val="22"/>
          <w:szCs w:val="22"/>
          <w:lang w:val="en-GB"/>
        </w:rPr>
        <w:t xml:space="preserve">. </w:t>
      </w:r>
      <w:r w:rsidR="00523742" w:rsidRPr="00255799">
        <w:rPr>
          <w:rFonts w:ascii="Arial" w:hAnsi="Arial" w:cs="Arial"/>
          <w:b/>
          <w:sz w:val="22"/>
          <w:szCs w:val="22"/>
          <w:lang w:val="en-GB"/>
        </w:rPr>
        <w:t>Conclusion</w:t>
      </w:r>
    </w:p>
    <w:p w:rsidR="00ED74CA" w:rsidRDefault="00ED74CA" w:rsidP="001C042F">
      <w:pPr>
        <w:rPr>
          <w:rFonts w:ascii="Arial" w:hAnsi="Arial" w:cs="Arial"/>
          <w:sz w:val="22"/>
          <w:szCs w:val="22"/>
          <w:lang w:val="en-GB"/>
        </w:rPr>
      </w:pPr>
    </w:p>
    <w:p w:rsidR="00620BE5" w:rsidRDefault="00D37093" w:rsidP="001C042F">
      <w:pPr>
        <w:rPr>
          <w:rFonts w:ascii="Arial" w:hAnsi="Arial" w:cs="Arial"/>
          <w:sz w:val="22"/>
          <w:szCs w:val="22"/>
          <w:lang w:val="en-GB"/>
        </w:rPr>
      </w:pPr>
      <w:r>
        <w:rPr>
          <w:rFonts w:ascii="Arial" w:hAnsi="Arial" w:cs="Arial"/>
          <w:sz w:val="22"/>
          <w:szCs w:val="22"/>
          <w:lang w:val="en-GB"/>
        </w:rPr>
        <w:t xml:space="preserve">The WPC </w:t>
      </w:r>
      <w:r w:rsidR="0028587F">
        <w:rPr>
          <w:rFonts w:ascii="Arial" w:hAnsi="Arial" w:cs="Arial"/>
          <w:sz w:val="22"/>
          <w:szCs w:val="22"/>
          <w:lang w:val="en-GB"/>
        </w:rPr>
        <w:t>was</w:t>
      </w:r>
      <w:r>
        <w:rPr>
          <w:rFonts w:ascii="Arial" w:hAnsi="Arial" w:cs="Arial"/>
          <w:sz w:val="22"/>
          <w:szCs w:val="22"/>
          <w:lang w:val="en-GB"/>
        </w:rPr>
        <w:t xml:space="preserve"> an i</w:t>
      </w:r>
      <w:r w:rsidR="00255799">
        <w:rPr>
          <w:rFonts w:ascii="Arial" w:hAnsi="Arial" w:cs="Arial"/>
          <w:sz w:val="22"/>
          <w:szCs w:val="22"/>
          <w:lang w:val="en-GB"/>
        </w:rPr>
        <w:t xml:space="preserve">mpressive market place </w:t>
      </w:r>
      <w:r>
        <w:rPr>
          <w:rFonts w:ascii="Arial" w:hAnsi="Arial" w:cs="Arial"/>
          <w:sz w:val="22"/>
          <w:szCs w:val="22"/>
          <w:lang w:val="en-GB"/>
        </w:rPr>
        <w:t>to exchange experience and new trends in policy and management of protected areas globally and provided</w:t>
      </w:r>
      <w:r w:rsidR="000828E6">
        <w:rPr>
          <w:rFonts w:ascii="Arial" w:hAnsi="Arial" w:cs="Arial"/>
          <w:sz w:val="22"/>
          <w:szCs w:val="22"/>
          <w:lang w:val="en-GB"/>
        </w:rPr>
        <w:t xml:space="preserve"> </w:t>
      </w:r>
      <w:r w:rsidR="003F6C8B">
        <w:rPr>
          <w:rFonts w:ascii="Arial" w:hAnsi="Arial" w:cs="Arial"/>
          <w:sz w:val="22"/>
          <w:szCs w:val="22"/>
          <w:lang w:val="en-GB"/>
        </w:rPr>
        <w:t>a</w:t>
      </w:r>
      <w:r w:rsidR="000828E6">
        <w:rPr>
          <w:rFonts w:ascii="Arial" w:hAnsi="Arial" w:cs="Arial"/>
          <w:sz w:val="22"/>
          <w:szCs w:val="22"/>
          <w:lang w:val="en-GB"/>
        </w:rPr>
        <w:t xml:space="preserve"> </w:t>
      </w:r>
      <w:r w:rsidR="0028587F">
        <w:rPr>
          <w:rFonts w:ascii="Arial" w:hAnsi="Arial" w:cs="Arial"/>
          <w:sz w:val="22"/>
          <w:szCs w:val="22"/>
          <w:lang w:val="en-GB"/>
        </w:rPr>
        <w:t>unique</w:t>
      </w:r>
      <w:r w:rsidR="000828E6">
        <w:rPr>
          <w:rFonts w:ascii="Arial" w:hAnsi="Arial" w:cs="Arial"/>
          <w:sz w:val="22"/>
          <w:szCs w:val="22"/>
          <w:lang w:val="en-GB"/>
        </w:rPr>
        <w:t xml:space="preserve"> opportunity to </w:t>
      </w:r>
      <w:r w:rsidR="0028587F">
        <w:rPr>
          <w:rFonts w:ascii="Arial" w:hAnsi="Arial" w:cs="Arial"/>
          <w:sz w:val="22"/>
          <w:szCs w:val="22"/>
          <w:lang w:val="en-GB"/>
        </w:rPr>
        <w:t>obtain</w:t>
      </w:r>
      <w:r>
        <w:rPr>
          <w:rFonts w:ascii="Arial" w:hAnsi="Arial" w:cs="Arial"/>
          <w:sz w:val="22"/>
          <w:szCs w:val="22"/>
          <w:lang w:val="en-GB"/>
        </w:rPr>
        <w:t xml:space="preserve"> access to an enormous</w:t>
      </w:r>
      <w:r w:rsidR="000828E6">
        <w:rPr>
          <w:rFonts w:ascii="Arial" w:hAnsi="Arial" w:cs="Arial"/>
          <w:sz w:val="22"/>
          <w:szCs w:val="22"/>
          <w:lang w:val="en-GB"/>
        </w:rPr>
        <w:t xml:space="preserve"> expertise</w:t>
      </w:r>
      <w:r w:rsidR="003D3EE6">
        <w:rPr>
          <w:rFonts w:ascii="Arial" w:hAnsi="Arial" w:cs="Arial"/>
          <w:sz w:val="22"/>
          <w:szCs w:val="22"/>
          <w:lang w:val="en-GB"/>
        </w:rPr>
        <w:t xml:space="preserve"> of a large community and </w:t>
      </w:r>
      <w:r w:rsidR="0028587F">
        <w:rPr>
          <w:rFonts w:ascii="Arial" w:hAnsi="Arial" w:cs="Arial"/>
          <w:sz w:val="22"/>
          <w:szCs w:val="22"/>
          <w:lang w:val="en-GB"/>
        </w:rPr>
        <w:t>on</w:t>
      </w:r>
      <w:r w:rsidR="000828E6">
        <w:rPr>
          <w:rFonts w:ascii="Arial" w:hAnsi="Arial" w:cs="Arial"/>
          <w:sz w:val="22"/>
          <w:szCs w:val="22"/>
          <w:lang w:val="en-GB"/>
        </w:rPr>
        <w:t xml:space="preserve"> all aspects of nature conservation. </w:t>
      </w:r>
    </w:p>
    <w:p w:rsidR="000828E6" w:rsidRDefault="000828E6" w:rsidP="000828E6">
      <w:pPr>
        <w:pStyle w:val="Listenabsatz1"/>
        <w:ind w:left="0"/>
        <w:rPr>
          <w:rFonts w:ascii="Arial" w:hAnsi="Arial" w:cs="Arial"/>
          <w:sz w:val="22"/>
          <w:szCs w:val="22"/>
          <w:lang w:val="en-GB"/>
        </w:rPr>
      </w:pPr>
    </w:p>
    <w:p w:rsidR="001F3F58" w:rsidRDefault="000828E6" w:rsidP="003F6C8B">
      <w:pPr>
        <w:pStyle w:val="Listenabsatz1"/>
        <w:ind w:left="0"/>
        <w:rPr>
          <w:rFonts w:ascii="Arial" w:hAnsi="Arial" w:cs="Arial"/>
          <w:sz w:val="22"/>
          <w:szCs w:val="22"/>
          <w:lang w:val="en-GB"/>
        </w:rPr>
      </w:pPr>
      <w:r>
        <w:rPr>
          <w:rFonts w:ascii="Arial" w:hAnsi="Arial" w:cs="Arial"/>
          <w:sz w:val="22"/>
          <w:szCs w:val="22"/>
          <w:lang w:val="en-GB"/>
        </w:rPr>
        <w:t xml:space="preserve">The Congress also confirmed the approach in the Wadden Sea to use World Heritage </w:t>
      </w:r>
      <w:r w:rsidR="00070425">
        <w:rPr>
          <w:rFonts w:ascii="Arial" w:hAnsi="Arial" w:cs="Arial"/>
          <w:sz w:val="22"/>
          <w:szCs w:val="22"/>
          <w:lang w:val="en-GB"/>
        </w:rPr>
        <w:t>as a tool to engage</w:t>
      </w:r>
      <w:r>
        <w:rPr>
          <w:rFonts w:ascii="Arial" w:hAnsi="Arial" w:cs="Arial"/>
          <w:sz w:val="22"/>
          <w:szCs w:val="22"/>
          <w:lang w:val="en-GB"/>
        </w:rPr>
        <w:t xml:space="preserve"> strategic partners, local communities and the young generation </w:t>
      </w:r>
      <w:r w:rsidR="0028587F">
        <w:rPr>
          <w:rFonts w:ascii="Arial" w:hAnsi="Arial" w:cs="Arial"/>
          <w:sz w:val="22"/>
          <w:szCs w:val="22"/>
          <w:lang w:val="en-GB"/>
        </w:rPr>
        <w:t xml:space="preserve">in </w:t>
      </w:r>
      <w:r>
        <w:rPr>
          <w:rFonts w:ascii="Arial" w:hAnsi="Arial" w:cs="Arial"/>
          <w:sz w:val="22"/>
          <w:szCs w:val="22"/>
          <w:lang w:val="en-GB"/>
        </w:rPr>
        <w:t xml:space="preserve">contributing to </w:t>
      </w:r>
      <w:r w:rsidR="00070425">
        <w:rPr>
          <w:rFonts w:ascii="Arial" w:hAnsi="Arial" w:cs="Arial"/>
          <w:sz w:val="22"/>
          <w:szCs w:val="22"/>
          <w:lang w:val="en-GB"/>
        </w:rPr>
        <w:t>protection of</w:t>
      </w:r>
      <w:r>
        <w:rPr>
          <w:rFonts w:ascii="Arial" w:hAnsi="Arial" w:cs="Arial"/>
          <w:sz w:val="22"/>
          <w:szCs w:val="22"/>
          <w:lang w:val="en-GB"/>
        </w:rPr>
        <w:t xml:space="preserve"> the OUV. At many events and during many talks, t</w:t>
      </w:r>
      <w:r w:rsidR="001F3F58">
        <w:rPr>
          <w:rFonts w:ascii="Arial" w:hAnsi="Arial" w:cs="Arial"/>
          <w:sz w:val="22"/>
          <w:szCs w:val="22"/>
          <w:lang w:val="en-GB"/>
        </w:rPr>
        <w:t>he Wadden Sea</w:t>
      </w:r>
      <w:r>
        <w:rPr>
          <w:rFonts w:ascii="Arial" w:hAnsi="Arial" w:cs="Arial"/>
          <w:sz w:val="22"/>
          <w:szCs w:val="22"/>
          <w:lang w:val="en-GB"/>
        </w:rPr>
        <w:t xml:space="preserve"> </w:t>
      </w:r>
      <w:r w:rsidR="003F6C8B">
        <w:rPr>
          <w:rFonts w:ascii="Arial" w:hAnsi="Arial" w:cs="Arial"/>
          <w:sz w:val="22"/>
          <w:szCs w:val="22"/>
          <w:lang w:val="en-GB"/>
        </w:rPr>
        <w:t xml:space="preserve">was acknowledged </w:t>
      </w:r>
      <w:r w:rsidR="001F3F58">
        <w:rPr>
          <w:rFonts w:ascii="Arial" w:hAnsi="Arial" w:cs="Arial"/>
          <w:sz w:val="22"/>
          <w:szCs w:val="22"/>
          <w:lang w:val="en-GB"/>
        </w:rPr>
        <w:t xml:space="preserve">as </w:t>
      </w:r>
      <w:r w:rsidR="0028587F">
        <w:rPr>
          <w:rFonts w:ascii="Arial" w:hAnsi="Arial" w:cs="Arial"/>
          <w:sz w:val="22"/>
          <w:szCs w:val="22"/>
          <w:lang w:val="en-GB"/>
        </w:rPr>
        <w:t>a world-</w:t>
      </w:r>
      <w:r w:rsidR="003F6C8B">
        <w:rPr>
          <w:rFonts w:ascii="Arial" w:hAnsi="Arial" w:cs="Arial"/>
          <w:sz w:val="22"/>
          <w:szCs w:val="22"/>
          <w:lang w:val="en-GB"/>
        </w:rPr>
        <w:t>class</w:t>
      </w:r>
      <w:r w:rsidR="001F3F58">
        <w:rPr>
          <w:rFonts w:ascii="Arial" w:hAnsi="Arial" w:cs="Arial"/>
          <w:sz w:val="22"/>
          <w:szCs w:val="22"/>
          <w:lang w:val="en-GB"/>
        </w:rPr>
        <w:t xml:space="preserve"> example </w:t>
      </w:r>
      <w:r w:rsidR="0028587F">
        <w:rPr>
          <w:rFonts w:ascii="Arial" w:hAnsi="Arial" w:cs="Arial"/>
          <w:sz w:val="22"/>
          <w:szCs w:val="22"/>
          <w:lang w:val="en-GB"/>
        </w:rPr>
        <w:t>of</w:t>
      </w:r>
      <w:r w:rsidR="001F3F58">
        <w:rPr>
          <w:rFonts w:ascii="Arial" w:hAnsi="Arial" w:cs="Arial"/>
          <w:sz w:val="22"/>
          <w:szCs w:val="22"/>
          <w:lang w:val="en-GB"/>
        </w:rPr>
        <w:t xml:space="preserve"> successful transboundary cooperation on policy, management, monitoring, research and communication. </w:t>
      </w:r>
    </w:p>
    <w:p w:rsidR="008B7D57" w:rsidRDefault="008B7D57" w:rsidP="003F6C8B">
      <w:pPr>
        <w:rPr>
          <w:rFonts w:ascii="Arial" w:hAnsi="Arial" w:cs="Arial"/>
          <w:sz w:val="22"/>
          <w:szCs w:val="22"/>
          <w:lang w:val="en-GB"/>
        </w:rPr>
      </w:pPr>
    </w:p>
    <w:p w:rsidR="003F6C8B" w:rsidRDefault="0028587F" w:rsidP="003F6C8B">
      <w:pPr>
        <w:rPr>
          <w:rFonts w:ascii="Arial" w:hAnsi="Arial" w:cs="Arial"/>
          <w:sz w:val="22"/>
          <w:szCs w:val="22"/>
          <w:lang w:val="en-GB"/>
        </w:rPr>
      </w:pPr>
      <w:r>
        <w:rPr>
          <w:rFonts w:ascii="Arial" w:hAnsi="Arial" w:cs="Arial"/>
          <w:sz w:val="22"/>
          <w:szCs w:val="22"/>
          <w:lang w:val="en-GB"/>
        </w:rPr>
        <w:t>Specifically</w:t>
      </w:r>
      <w:r w:rsidR="008B7D57">
        <w:rPr>
          <w:rFonts w:ascii="Arial" w:hAnsi="Arial" w:cs="Arial"/>
          <w:sz w:val="22"/>
          <w:szCs w:val="22"/>
          <w:lang w:val="en-GB"/>
        </w:rPr>
        <w:t>, the WPC underlined the ne</w:t>
      </w:r>
      <w:r w:rsidR="003F6C8B">
        <w:rPr>
          <w:rFonts w:ascii="Arial" w:hAnsi="Arial" w:cs="Arial"/>
          <w:sz w:val="22"/>
          <w:szCs w:val="22"/>
          <w:lang w:val="en-GB"/>
        </w:rPr>
        <w:t xml:space="preserve">ed </w:t>
      </w:r>
      <w:r>
        <w:rPr>
          <w:rFonts w:ascii="Arial" w:hAnsi="Arial" w:cs="Arial"/>
          <w:sz w:val="22"/>
          <w:szCs w:val="22"/>
          <w:lang w:val="en-GB"/>
        </w:rPr>
        <w:t>for</w:t>
      </w:r>
      <w:r w:rsidR="008B7D57">
        <w:rPr>
          <w:rFonts w:ascii="Arial" w:hAnsi="Arial" w:cs="Arial"/>
          <w:sz w:val="22"/>
          <w:szCs w:val="22"/>
          <w:lang w:val="en-GB"/>
        </w:rPr>
        <w:t xml:space="preserve"> an adequate communication</w:t>
      </w:r>
      <w:r w:rsidR="003F6C8B">
        <w:rPr>
          <w:rFonts w:ascii="Arial" w:hAnsi="Arial" w:cs="Arial"/>
          <w:sz w:val="22"/>
          <w:szCs w:val="22"/>
          <w:lang w:val="en-GB"/>
        </w:rPr>
        <w:t xml:space="preserve"> </w:t>
      </w:r>
      <w:r w:rsidR="00070425">
        <w:rPr>
          <w:rFonts w:ascii="Arial" w:hAnsi="Arial" w:cs="Arial"/>
          <w:sz w:val="22"/>
          <w:szCs w:val="22"/>
          <w:lang w:val="en-GB"/>
        </w:rPr>
        <w:t>to show that</w:t>
      </w:r>
      <w:r w:rsidR="003F6C8B">
        <w:rPr>
          <w:rFonts w:ascii="Arial" w:hAnsi="Arial" w:cs="Arial"/>
          <w:sz w:val="22"/>
          <w:szCs w:val="22"/>
          <w:lang w:val="en-GB"/>
        </w:rPr>
        <w:t xml:space="preserve"> protected areas and World Heritage </w:t>
      </w:r>
      <w:r w:rsidR="003F6C8B" w:rsidRPr="00A41FA7">
        <w:rPr>
          <w:rFonts w:ascii="Arial" w:hAnsi="Arial" w:cs="Arial"/>
          <w:sz w:val="22"/>
          <w:szCs w:val="22"/>
          <w:lang w:val="en-GB"/>
        </w:rPr>
        <w:t xml:space="preserve">are one of the best investments people can make for </w:t>
      </w:r>
      <w:r>
        <w:rPr>
          <w:rFonts w:ascii="Arial" w:hAnsi="Arial" w:cs="Arial"/>
          <w:sz w:val="22"/>
          <w:szCs w:val="22"/>
          <w:lang w:val="en-GB"/>
        </w:rPr>
        <w:t>the benefit</w:t>
      </w:r>
      <w:r w:rsidR="003F6C8B">
        <w:rPr>
          <w:rFonts w:ascii="Arial" w:hAnsi="Arial" w:cs="Arial"/>
          <w:sz w:val="22"/>
          <w:szCs w:val="22"/>
          <w:lang w:val="en-GB"/>
        </w:rPr>
        <w:t xml:space="preserve"> of present and future gen</w:t>
      </w:r>
      <w:r w:rsidR="008B7D57">
        <w:rPr>
          <w:rFonts w:ascii="Arial" w:hAnsi="Arial" w:cs="Arial"/>
          <w:sz w:val="22"/>
          <w:szCs w:val="22"/>
          <w:lang w:val="en-GB"/>
        </w:rPr>
        <w:t xml:space="preserve">erations: </w:t>
      </w:r>
    </w:p>
    <w:p w:rsidR="00D37093" w:rsidRDefault="00D37093" w:rsidP="001C042F">
      <w:pPr>
        <w:rPr>
          <w:rFonts w:ascii="Arial" w:hAnsi="Arial" w:cs="Arial"/>
          <w:sz w:val="22"/>
          <w:szCs w:val="22"/>
          <w:lang w:val="en-GB"/>
        </w:rPr>
      </w:pPr>
    </w:p>
    <w:p w:rsidR="008B7D57" w:rsidRDefault="00255799" w:rsidP="008B7D57">
      <w:pPr>
        <w:pStyle w:val="Listenabsatz"/>
        <w:numPr>
          <w:ilvl w:val="0"/>
          <w:numId w:val="22"/>
        </w:numPr>
        <w:ind w:left="360"/>
        <w:rPr>
          <w:rFonts w:ascii="Arial" w:hAnsi="Arial" w:cs="Arial"/>
          <w:lang w:val="en-GB"/>
        </w:rPr>
      </w:pPr>
      <w:r w:rsidRPr="008B7D57">
        <w:rPr>
          <w:rFonts w:ascii="Arial" w:hAnsi="Arial" w:cs="Arial"/>
          <w:lang w:val="en-GB"/>
        </w:rPr>
        <w:t xml:space="preserve">Branding </w:t>
      </w:r>
      <w:r w:rsidR="008B7D57" w:rsidRPr="008B7D57">
        <w:rPr>
          <w:rFonts w:ascii="Arial" w:hAnsi="Arial" w:cs="Arial"/>
          <w:lang w:val="en-GB"/>
        </w:rPr>
        <w:t>of World Heritage</w:t>
      </w:r>
      <w:r w:rsidRPr="008B7D57">
        <w:rPr>
          <w:rFonts w:ascii="Arial" w:hAnsi="Arial" w:cs="Arial"/>
          <w:lang w:val="en-GB"/>
        </w:rPr>
        <w:t xml:space="preserve"> as</w:t>
      </w:r>
      <w:r w:rsidR="0028587F">
        <w:rPr>
          <w:rFonts w:ascii="Arial" w:hAnsi="Arial" w:cs="Arial"/>
          <w:lang w:val="en-GB"/>
        </w:rPr>
        <w:t xml:space="preserve"> a</w:t>
      </w:r>
      <w:r w:rsidRPr="008B7D57">
        <w:rPr>
          <w:rFonts w:ascii="Arial" w:hAnsi="Arial" w:cs="Arial"/>
          <w:lang w:val="en-GB"/>
        </w:rPr>
        <w:t xml:space="preserve"> tool to interest and involve people (locals, young generation) </w:t>
      </w:r>
      <w:r w:rsidR="008B7D57" w:rsidRPr="008B7D57">
        <w:rPr>
          <w:rFonts w:ascii="Arial" w:hAnsi="Arial" w:cs="Arial"/>
          <w:lang w:val="en-GB"/>
        </w:rPr>
        <w:t xml:space="preserve">through </w:t>
      </w:r>
      <w:r w:rsidRPr="008B7D57">
        <w:rPr>
          <w:rFonts w:ascii="Arial" w:hAnsi="Arial" w:cs="Arial"/>
          <w:lang w:val="en-GB"/>
        </w:rPr>
        <w:t>environmental education</w:t>
      </w:r>
      <w:r w:rsidR="008B7D57" w:rsidRPr="008B7D57">
        <w:rPr>
          <w:rFonts w:ascii="Arial" w:hAnsi="Arial" w:cs="Arial"/>
          <w:lang w:val="en-GB"/>
        </w:rPr>
        <w:t xml:space="preserve"> and </w:t>
      </w:r>
      <w:r w:rsidRPr="008B7D57">
        <w:rPr>
          <w:rFonts w:ascii="Arial" w:hAnsi="Arial" w:cs="Arial"/>
          <w:lang w:val="en-GB"/>
        </w:rPr>
        <w:t xml:space="preserve">telling the story </w:t>
      </w:r>
      <w:r w:rsidR="008B7D57">
        <w:rPr>
          <w:rFonts w:ascii="Arial" w:hAnsi="Arial" w:cs="Arial"/>
          <w:lang w:val="en-GB"/>
        </w:rPr>
        <w:t xml:space="preserve">of WH, </w:t>
      </w:r>
    </w:p>
    <w:p w:rsidR="008B7D57" w:rsidRDefault="008B7D57" w:rsidP="008B7D57">
      <w:pPr>
        <w:pStyle w:val="Listenabsatz"/>
        <w:numPr>
          <w:ilvl w:val="0"/>
          <w:numId w:val="22"/>
        </w:numPr>
        <w:ind w:left="360"/>
        <w:rPr>
          <w:rFonts w:ascii="Arial" w:hAnsi="Arial" w:cs="Arial"/>
          <w:lang w:val="en-GB"/>
        </w:rPr>
      </w:pPr>
      <w:r>
        <w:rPr>
          <w:rFonts w:ascii="Arial" w:hAnsi="Arial" w:cs="Arial"/>
          <w:lang w:val="en-GB"/>
        </w:rPr>
        <w:t>Realizing</w:t>
      </w:r>
      <w:r w:rsidR="00255799" w:rsidRPr="008B7D57">
        <w:rPr>
          <w:rFonts w:ascii="Arial" w:hAnsi="Arial" w:cs="Arial"/>
          <w:lang w:val="en-GB"/>
        </w:rPr>
        <w:t xml:space="preserve"> the potential of World Heritage to </w:t>
      </w:r>
      <w:r>
        <w:rPr>
          <w:rFonts w:ascii="Arial" w:hAnsi="Arial" w:cs="Arial"/>
          <w:lang w:val="en-GB"/>
        </w:rPr>
        <w:t xml:space="preserve">broadly </w:t>
      </w:r>
      <w:r w:rsidR="00255799" w:rsidRPr="008B7D57">
        <w:rPr>
          <w:rFonts w:ascii="Arial" w:hAnsi="Arial" w:cs="Arial"/>
          <w:lang w:val="en-GB"/>
        </w:rPr>
        <w:t xml:space="preserve">engage </w:t>
      </w:r>
      <w:r>
        <w:rPr>
          <w:rFonts w:ascii="Arial" w:hAnsi="Arial" w:cs="Arial"/>
          <w:lang w:val="en-GB"/>
        </w:rPr>
        <w:t>society</w:t>
      </w:r>
      <w:r w:rsidR="00255799" w:rsidRPr="008B7D57">
        <w:rPr>
          <w:rFonts w:ascii="Arial" w:hAnsi="Arial" w:cs="Arial"/>
          <w:lang w:val="en-GB"/>
        </w:rPr>
        <w:t xml:space="preserve"> for nature conservation and sustainable development</w:t>
      </w:r>
      <w:r w:rsidR="0028587F">
        <w:rPr>
          <w:rFonts w:ascii="Arial" w:hAnsi="Arial" w:cs="Arial"/>
          <w:lang w:val="en-GB"/>
        </w:rPr>
        <w:t>,</w:t>
      </w:r>
      <w:r w:rsidR="00255799" w:rsidRPr="008B7D57">
        <w:rPr>
          <w:rFonts w:ascii="Arial" w:hAnsi="Arial" w:cs="Arial"/>
          <w:lang w:val="en-GB"/>
        </w:rPr>
        <w:t xml:space="preserve"> which contribute</w:t>
      </w:r>
      <w:r w:rsidR="0081712D">
        <w:rPr>
          <w:rFonts w:ascii="Arial" w:hAnsi="Arial" w:cs="Arial"/>
          <w:lang w:val="en-GB"/>
        </w:rPr>
        <w:t>s</w:t>
      </w:r>
      <w:r w:rsidR="00255799" w:rsidRPr="008B7D57">
        <w:rPr>
          <w:rFonts w:ascii="Arial" w:hAnsi="Arial" w:cs="Arial"/>
          <w:lang w:val="en-GB"/>
        </w:rPr>
        <w:t xml:space="preserve"> to the OUV, </w:t>
      </w:r>
    </w:p>
    <w:p w:rsidR="00255799" w:rsidRPr="008B7D57" w:rsidRDefault="008B7D57" w:rsidP="008B7D57">
      <w:pPr>
        <w:pStyle w:val="Listenabsatz"/>
        <w:numPr>
          <w:ilvl w:val="0"/>
          <w:numId w:val="22"/>
        </w:numPr>
        <w:ind w:left="360"/>
        <w:rPr>
          <w:rFonts w:ascii="Arial" w:hAnsi="Arial" w:cs="Arial"/>
          <w:lang w:val="en-GB"/>
        </w:rPr>
      </w:pPr>
      <w:r>
        <w:rPr>
          <w:rFonts w:ascii="Arial" w:hAnsi="Arial" w:cs="Arial"/>
          <w:lang w:val="en-GB"/>
        </w:rPr>
        <w:t>Further enhancing</w:t>
      </w:r>
      <w:r w:rsidR="00255799" w:rsidRPr="008B7D57">
        <w:rPr>
          <w:rFonts w:ascii="Arial" w:hAnsi="Arial" w:cs="Arial"/>
          <w:lang w:val="en-GB"/>
        </w:rPr>
        <w:t xml:space="preserve"> cooperation across borders and with new partners, </w:t>
      </w:r>
    </w:p>
    <w:p w:rsidR="00523742" w:rsidRDefault="00255799" w:rsidP="001C042F">
      <w:pPr>
        <w:pStyle w:val="Listenabsatz"/>
        <w:numPr>
          <w:ilvl w:val="0"/>
          <w:numId w:val="22"/>
        </w:numPr>
        <w:ind w:left="360"/>
        <w:rPr>
          <w:rFonts w:ascii="Arial" w:hAnsi="Arial" w:cs="Arial"/>
          <w:lang w:val="en-GB"/>
        </w:rPr>
      </w:pPr>
      <w:r w:rsidRPr="008B7D57">
        <w:rPr>
          <w:rFonts w:ascii="Arial" w:hAnsi="Arial" w:cs="Arial"/>
          <w:lang w:val="en-GB"/>
        </w:rPr>
        <w:t xml:space="preserve">Extending the international network to support each </w:t>
      </w:r>
      <w:r w:rsidR="0081712D">
        <w:rPr>
          <w:rFonts w:ascii="Arial" w:hAnsi="Arial" w:cs="Arial"/>
          <w:lang w:val="en-GB"/>
        </w:rPr>
        <w:t xml:space="preserve">other </w:t>
      </w:r>
      <w:r w:rsidR="008B7D57">
        <w:rPr>
          <w:rFonts w:ascii="Arial" w:hAnsi="Arial" w:cs="Arial"/>
          <w:lang w:val="en-GB"/>
        </w:rPr>
        <w:t>in nature conservation</w:t>
      </w:r>
      <w:r w:rsidR="009F5130">
        <w:rPr>
          <w:rFonts w:ascii="Arial" w:hAnsi="Arial" w:cs="Arial"/>
          <w:lang w:val="en-GB"/>
        </w:rPr>
        <w:t xml:space="preserve"> and communication</w:t>
      </w:r>
      <w:r w:rsidR="008B7D57">
        <w:rPr>
          <w:rFonts w:ascii="Arial" w:hAnsi="Arial" w:cs="Arial"/>
          <w:lang w:val="en-GB"/>
        </w:rPr>
        <w:t xml:space="preserve"> </w:t>
      </w:r>
      <w:r w:rsidR="00D37093" w:rsidRPr="008B7D57">
        <w:rPr>
          <w:rFonts w:ascii="Arial" w:hAnsi="Arial" w:cs="Arial"/>
          <w:lang w:val="en-GB"/>
        </w:rPr>
        <w:t>nationally and internationally</w:t>
      </w:r>
      <w:r w:rsidR="008B7D57" w:rsidRPr="008B7D57">
        <w:rPr>
          <w:rFonts w:ascii="Arial" w:hAnsi="Arial" w:cs="Arial"/>
          <w:lang w:val="en-GB"/>
        </w:rPr>
        <w:t xml:space="preserve">. </w:t>
      </w:r>
    </w:p>
    <w:p w:rsidR="00934757" w:rsidRDefault="00934757" w:rsidP="00934757">
      <w:pPr>
        <w:rPr>
          <w:rFonts w:ascii="Arial" w:hAnsi="Arial" w:cs="Arial"/>
          <w:lang w:val="en-GB"/>
        </w:rPr>
      </w:pPr>
    </w:p>
    <w:sectPr w:rsidR="00934757" w:rsidSect="001C042F">
      <w:headerReference w:type="default" r:id="rId17"/>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272FD5" w:rsidP="00F162CE">
    <w:pPr>
      <w:pStyle w:val="Kopfzeile"/>
      <w:tabs>
        <w:tab w:val="clear" w:pos="4703"/>
        <w:tab w:val="clear" w:pos="9406"/>
        <w:tab w:val="right" w:pos="8789"/>
      </w:tabs>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13/</w:t>
    </w:r>
    <w:r w:rsidR="002B75C5">
      <w:rPr>
        <w:rFonts w:ascii="Arial" w:hAnsi="Arial" w:cs="Arial"/>
        <w:sz w:val="20"/>
        <w:szCs w:val="20"/>
      </w:rPr>
      <w:t>4.1 World Parks Congress 2014</w:t>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EE49AE" w:rsidRPr="00EE49AE">
      <w:rPr>
        <w:rFonts w:ascii="Arial" w:hAnsi="Arial" w:cs="Arial"/>
        <w:noProof/>
        <w:sz w:val="20"/>
        <w:szCs w:val="20"/>
        <w:lang w:val="en-GB"/>
      </w:rPr>
      <w:t>2</w:t>
    </w:r>
    <w:r w:rsidR="001C042F" w:rsidRPr="001C042F">
      <w:rPr>
        <w:rFonts w:ascii="Arial" w:hAnsi="Arial" w:cs="Arial"/>
        <w:sz w:val="20"/>
        <w:szCs w:val="20"/>
      </w:rPr>
      <w:fldChar w:fldCharType="end"/>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8953FB8"/>
    <w:multiLevelType w:val="hybridMultilevel"/>
    <w:tmpl w:val="8E92ED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27C1F44"/>
    <w:multiLevelType w:val="hybridMultilevel"/>
    <w:tmpl w:val="2452D6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2F263F4"/>
    <w:multiLevelType w:val="hybridMultilevel"/>
    <w:tmpl w:val="C3B20528"/>
    <w:lvl w:ilvl="0" w:tplc="B11C031E">
      <w:numFmt w:val="bullet"/>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5CE0552"/>
    <w:multiLevelType w:val="multilevel"/>
    <w:tmpl w:val="ACEED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0">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2">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3">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1">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3"/>
  </w:num>
  <w:num w:numId="2">
    <w:abstractNumId w:val="13"/>
  </w:num>
  <w:num w:numId="3">
    <w:abstractNumId w:val="13"/>
  </w:num>
  <w:num w:numId="4">
    <w:abstractNumId w:val="8"/>
  </w:num>
  <w:num w:numId="5">
    <w:abstractNumId w:val="18"/>
  </w:num>
  <w:num w:numId="6">
    <w:abstractNumId w:val="0"/>
  </w:num>
  <w:num w:numId="7">
    <w:abstractNumId w:val="16"/>
  </w:num>
  <w:num w:numId="8">
    <w:abstractNumId w:val="17"/>
  </w:num>
  <w:num w:numId="9">
    <w:abstractNumId w:val="11"/>
  </w:num>
  <w:num w:numId="10">
    <w:abstractNumId w:val="10"/>
  </w:num>
  <w:num w:numId="11">
    <w:abstractNumId w:val="19"/>
  </w:num>
  <w:num w:numId="12">
    <w:abstractNumId w:val="7"/>
  </w:num>
  <w:num w:numId="13">
    <w:abstractNumId w:val="21"/>
  </w:num>
  <w:num w:numId="14">
    <w:abstractNumId w:val="1"/>
  </w:num>
  <w:num w:numId="15">
    <w:abstractNumId w:val="14"/>
  </w:num>
  <w:num w:numId="16">
    <w:abstractNumId w:val="20"/>
  </w:num>
  <w:num w:numId="17">
    <w:abstractNumId w:val="4"/>
  </w:num>
  <w:num w:numId="18">
    <w:abstractNumId w:val="12"/>
  </w:num>
  <w:num w:numId="19">
    <w:abstractNumId w:val="15"/>
  </w:num>
  <w:num w:numId="20">
    <w:abstractNumId w:val="9"/>
  </w:num>
  <w:num w:numId="21">
    <w:abstractNumId w:val="3"/>
  </w:num>
  <w:num w:numId="22">
    <w:abstractNumId w:val="5"/>
  </w:num>
  <w:num w:numId="23">
    <w:abstractNumId w:val="6"/>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135D9"/>
    <w:rsid w:val="00014ADE"/>
    <w:rsid w:val="0002233C"/>
    <w:rsid w:val="00044B5D"/>
    <w:rsid w:val="00044C07"/>
    <w:rsid w:val="00051122"/>
    <w:rsid w:val="00063107"/>
    <w:rsid w:val="00066FC4"/>
    <w:rsid w:val="000701AF"/>
    <w:rsid w:val="00070425"/>
    <w:rsid w:val="00075502"/>
    <w:rsid w:val="000828E6"/>
    <w:rsid w:val="00084004"/>
    <w:rsid w:val="00091DB2"/>
    <w:rsid w:val="000B051E"/>
    <w:rsid w:val="000B62EE"/>
    <w:rsid w:val="000C379B"/>
    <w:rsid w:val="000D1CD5"/>
    <w:rsid w:val="000D4AA1"/>
    <w:rsid w:val="000E250B"/>
    <w:rsid w:val="000E6EF2"/>
    <w:rsid w:val="000E7117"/>
    <w:rsid w:val="000E7E15"/>
    <w:rsid w:val="000F0E64"/>
    <w:rsid w:val="000F37B1"/>
    <w:rsid w:val="00147A4E"/>
    <w:rsid w:val="0017526A"/>
    <w:rsid w:val="001760DD"/>
    <w:rsid w:val="00193121"/>
    <w:rsid w:val="00193EDC"/>
    <w:rsid w:val="00196B28"/>
    <w:rsid w:val="001B785E"/>
    <w:rsid w:val="001C042F"/>
    <w:rsid w:val="001F3F58"/>
    <w:rsid w:val="002054A8"/>
    <w:rsid w:val="002108D8"/>
    <w:rsid w:val="00212819"/>
    <w:rsid w:val="002160AA"/>
    <w:rsid w:val="00227E91"/>
    <w:rsid w:val="00241433"/>
    <w:rsid w:val="00242A26"/>
    <w:rsid w:val="002437A6"/>
    <w:rsid w:val="00252FED"/>
    <w:rsid w:val="00254860"/>
    <w:rsid w:val="00255799"/>
    <w:rsid w:val="00272FD5"/>
    <w:rsid w:val="0028587F"/>
    <w:rsid w:val="002A192C"/>
    <w:rsid w:val="002A6524"/>
    <w:rsid w:val="002B0924"/>
    <w:rsid w:val="002B75C5"/>
    <w:rsid w:val="002C3B3E"/>
    <w:rsid w:val="002D7C58"/>
    <w:rsid w:val="003148C6"/>
    <w:rsid w:val="00333535"/>
    <w:rsid w:val="00336615"/>
    <w:rsid w:val="00340678"/>
    <w:rsid w:val="00342BBA"/>
    <w:rsid w:val="00367F1A"/>
    <w:rsid w:val="00375097"/>
    <w:rsid w:val="003A4E03"/>
    <w:rsid w:val="003A6B2B"/>
    <w:rsid w:val="003B2160"/>
    <w:rsid w:val="003B2804"/>
    <w:rsid w:val="003D2626"/>
    <w:rsid w:val="003D3EE6"/>
    <w:rsid w:val="003D5EE2"/>
    <w:rsid w:val="003D6420"/>
    <w:rsid w:val="003D6D11"/>
    <w:rsid w:val="003E6517"/>
    <w:rsid w:val="003E673D"/>
    <w:rsid w:val="003E7801"/>
    <w:rsid w:val="003F3217"/>
    <w:rsid w:val="003F6C8B"/>
    <w:rsid w:val="0040029B"/>
    <w:rsid w:val="0041392A"/>
    <w:rsid w:val="0041642B"/>
    <w:rsid w:val="00416B15"/>
    <w:rsid w:val="004634D9"/>
    <w:rsid w:val="0047073F"/>
    <w:rsid w:val="00473646"/>
    <w:rsid w:val="0048039B"/>
    <w:rsid w:val="004811CF"/>
    <w:rsid w:val="0049559C"/>
    <w:rsid w:val="004A78CC"/>
    <w:rsid w:val="004B18F8"/>
    <w:rsid w:val="004C69EE"/>
    <w:rsid w:val="004E24A6"/>
    <w:rsid w:val="004F7255"/>
    <w:rsid w:val="0052327A"/>
    <w:rsid w:val="00523334"/>
    <w:rsid w:val="00523742"/>
    <w:rsid w:val="005507A2"/>
    <w:rsid w:val="0055335E"/>
    <w:rsid w:val="00566883"/>
    <w:rsid w:val="00583932"/>
    <w:rsid w:val="005915E0"/>
    <w:rsid w:val="0059757A"/>
    <w:rsid w:val="005A17D3"/>
    <w:rsid w:val="005A713A"/>
    <w:rsid w:val="005B1554"/>
    <w:rsid w:val="005C4D1E"/>
    <w:rsid w:val="005D3891"/>
    <w:rsid w:val="005F2743"/>
    <w:rsid w:val="005F586A"/>
    <w:rsid w:val="00603A0E"/>
    <w:rsid w:val="00604480"/>
    <w:rsid w:val="00620BE5"/>
    <w:rsid w:val="00621206"/>
    <w:rsid w:val="006264FF"/>
    <w:rsid w:val="00626850"/>
    <w:rsid w:val="006363AB"/>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3093A"/>
    <w:rsid w:val="00754D75"/>
    <w:rsid w:val="007563CD"/>
    <w:rsid w:val="00761403"/>
    <w:rsid w:val="0078654F"/>
    <w:rsid w:val="007976A5"/>
    <w:rsid w:val="007A0319"/>
    <w:rsid w:val="007B729F"/>
    <w:rsid w:val="007B73FA"/>
    <w:rsid w:val="007C501F"/>
    <w:rsid w:val="007C7BD3"/>
    <w:rsid w:val="007E2E72"/>
    <w:rsid w:val="0081712D"/>
    <w:rsid w:val="008220BC"/>
    <w:rsid w:val="008236A8"/>
    <w:rsid w:val="00824914"/>
    <w:rsid w:val="00840BD4"/>
    <w:rsid w:val="00853159"/>
    <w:rsid w:val="008965D1"/>
    <w:rsid w:val="008A01BE"/>
    <w:rsid w:val="008B6DC3"/>
    <w:rsid w:val="008B7D57"/>
    <w:rsid w:val="008C1B3E"/>
    <w:rsid w:val="008C1C3A"/>
    <w:rsid w:val="008C5C75"/>
    <w:rsid w:val="008D07C9"/>
    <w:rsid w:val="008D7682"/>
    <w:rsid w:val="008F135B"/>
    <w:rsid w:val="008F7716"/>
    <w:rsid w:val="00911BD5"/>
    <w:rsid w:val="009128C7"/>
    <w:rsid w:val="00925EF4"/>
    <w:rsid w:val="00931EB1"/>
    <w:rsid w:val="00932220"/>
    <w:rsid w:val="00934757"/>
    <w:rsid w:val="0094113A"/>
    <w:rsid w:val="00947479"/>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9F5130"/>
    <w:rsid w:val="00A1036A"/>
    <w:rsid w:val="00A12765"/>
    <w:rsid w:val="00A13D27"/>
    <w:rsid w:val="00A20BC6"/>
    <w:rsid w:val="00A35891"/>
    <w:rsid w:val="00A41FA7"/>
    <w:rsid w:val="00A426E8"/>
    <w:rsid w:val="00A47D81"/>
    <w:rsid w:val="00A77D4D"/>
    <w:rsid w:val="00A8235D"/>
    <w:rsid w:val="00A86C28"/>
    <w:rsid w:val="00A875C8"/>
    <w:rsid w:val="00A90B9A"/>
    <w:rsid w:val="00A915FB"/>
    <w:rsid w:val="00AC1ACF"/>
    <w:rsid w:val="00AC2926"/>
    <w:rsid w:val="00AE25ED"/>
    <w:rsid w:val="00AE651C"/>
    <w:rsid w:val="00AF263A"/>
    <w:rsid w:val="00B07A4C"/>
    <w:rsid w:val="00B1013D"/>
    <w:rsid w:val="00B1024D"/>
    <w:rsid w:val="00B15106"/>
    <w:rsid w:val="00B45E4C"/>
    <w:rsid w:val="00B52709"/>
    <w:rsid w:val="00B708A6"/>
    <w:rsid w:val="00B72F28"/>
    <w:rsid w:val="00B732AA"/>
    <w:rsid w:val="00B74A40"/>
    <w:rsid w:val="00B77454"/>
    <w:rsid w:val="00B917A8"/>
    <w:rsid w:val="00BA0DF4"/>
    <w:rsid w:val="00BA3925"/>
    <w:rsid w:val="00BB539C"/>
    <w:rsid w:val="00BB654B"/>
    <w:rsid w:val="00BB72BE"/>
    <w:rsid w:val="00BC4357"/>
    <w:rsid w:val="00BD4531"/>
    <w:rsid w:val="00BE4BF3"/>
    <w:rsid w:val="00C066DF"/>
    <w:rsid w:val="00C23468"/>
    <w:rsid w:val="00C25297"/>
    <w:rsid w:val="00C6067C"/>
    <w:rsid w:val="00C62F33"/>
    <w:rsid w:val="00C81A36"/>
    <w:rsid w:val="00C84AC6"/>
    <w:rsid w:val="00C914D0"/>
    <w:rsid w:val="00C917B4"/>
    <w:rsid w:val="00C92F48"/>
    <w:rsid w:val="00C94373"/>
    <w:rsid w:val="00C9446B"/>
    <w:rsid w:val="00C94E92"/>
    <w:rsid w:val="00C96C7B"/>
    <w:rsid w:val="00CA197A"/>
    <w:rsid w:val="00CA3FEC"/>
    <w:rsid w:val="00CA4F12"/>
    <w:rsid w:val="00CD0E99"/>
    <w:rsid w:val="00CE4943"/>
    <w:rsid w:val="00D02CC2"/>
    <w:rsid w:val="00D045F6"/>
    <w:rsid w:val="00D04A2E"/>
    <w:rsid w:val="00D10487"/>
    <w:rsid w:val="00D33D33"/>
    <w:rsid w:val="00D37093"/>
    <w:rsid w:val="00D541BC"/>
    <w:rsid w:val="00D714D5"/>
    <w:rsid w:val="00D71C4A"/>
    <w:rsid w:val="00D77486"/>
    <w:rsid w:val="00D82250"/>
    <w:rsid w:val="00D90053"/>
    <w:rsid w:val="00DA566F"/>
    <w:rsid w:val="00DC3627"/>
    <w:rsid w:val="00DC549B"/>
    <w:rsid w:val="00DC55FA"/>
    <w:rsid w:val="00DC5EAB"/>
    <w:rsid w:val="00DE4522"/>
    <w:rsid w:val="00DF2A2C"/>
    <w:rsid w:val="00E00EBB"/>
    <w:rsid w:val="00E01D3F"/>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B4D11"/>
    <w:rsid w:val="00EC0CDB"/>
    <w:rsid w:val="00EC431E"/>
    <w:rsid w:val="00EC5696"/>
    <w:rsid w:val="00ED74CA"/>
    <w:rsid w:val="00EE23C0"/>
    <w:rsid w:val="00EE25B5"/>
    <w:rsid w:val="00EE49AE"/>
    <w:rsid w:val="00EF1778"/>
    <w:rsid w:val="00F05116"/>
    <w:rsid w:val="00F162CE"/>
    <w:rsid w:val="00F52682"/>
    <w:rsid w:val="00F62E2B"/>
    <w:rsid w:val="00F73795"/>
    <w:rsid w:val="00F872A7"/>
    <w:rsid w:val="00F912C1"/>
    <w:rsid w:val="00F91478"/>
    <w:rsid w:val="00F97082"/>
    <w:rsid w:val="00FA27B3"/>
    <w:rsid w:val="00FA36AB"/>
    <w:rsid w:val="00FB5CE8"/>
    <w:rsid w:val="00FC4DEB"/>
    <w:rsid w:val="00FC6BEB"/>
    <w:rsid w:val="00FE6205"/>
    <w:rsid w:val="00FE799F"/>
    <w:rsid w:val="00FF29D6"/>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paragraph" w:styleId="StandardWeb">
    <w:name w:val="Normal (Web)"/>
    <w:basedOn w:val="Standard"/>
    <w:uiPriority w:val="99"/>
    <w:unhideWhenUsed/>
    <w:rsid w:val="00A41FA7"/>
    <w:pPr>
      <w:spacing w:before="100" w:beforeAutospacing="1" w:after="100" w:afterAutospacing="1"/>
    </w:pPr>
    <w:rPr>
      <w:lang w:val="en-GB" w:eastAsia="en-GB"/>
    </w:rPr>
  </w:style>
  <w:style w:type="character" w:styleId="Hyperlink">
    <w:name w:val="Hyperlink"/>
    <w:basedOn w:val="Absatz-Standardschriftart"/>
    <w:rsid w:val="00620BE5"/>
    <w:rPr>
      <w:color w:val="0000FF" w:themeColor="hyperlink"/>
      <w:u w:val="single"/>
    </w:rPr>
  </w:style>
  <w:style w:type="paragraph" w:customStyle="1" w:styleId="Listenabsatz1">
    <w:name w:val="Listenabsatz1"/>
    <w:basedOn w:val="Standard"/>
    <w:rsid w:val="00ED74CA"/>
    <w:pPr>
      <w:ind w:left="720"/>
      <w:contextualSpacing/>
    </w:pPr>
  </w:style>
  <w:style w:type="character" w:styleId="Fett">
    <w:name w:val="Strong"/>
    <w:basedOn w:val="Absatz-Standardschriftart"/>
    <w:uiPriority w:val="22"/>
    <w:qFormat/>
    <w:rsid w:val="00A90B9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paragraph" w:styleId="StandardWeb">
    <w:name w:val="Normal (Web)"/>
    <w:basedOn w:val="Standard"/>
    <w:uiPriority w:val="99"/>
    <w:unhideWhenUsed/>
    <w:rsid w:val="00A41FA7"/>
    <w:pPr>
      <w:spacing w:before="100" w:beforeAutospacing="1" w:after="100" w:afterAutospacing="1"/>
    </w:pPr>
    <w:rPr>
      <w:lang w:val="en-GB" w:eastAsia="en-GB"/>
    </w:rPr>
  </w:style>
  <w:style w:type="character" w:styleId="Hyperlink">
    <w:name w:val="Hyperlink"/>
    <w:basedOn w:val="Absatz-Standardschriftart"/>
    <w:rsid w:val="00620BE5"/>
    <w:rPr>
      <w:color w:val="0000FF" w:themeColor="hyperlink"/>
      <w:u w:val="single"/>
    </w:rPr>
  </w:style>
  <w:style w:type="paragraph" w:customStyle="1" w:styleId="Listenabsatz1">
    <w:name w:val="Listenabsatz1"/>
    <w:basedOn w:val="Standard"/>
    <w:rsid w:val="00ED74CA"/>
    <w:pPr>
      <w:ind w:left="720"/>
      <w:contextualSpacing/>
    </w:pPr>
  </w:style>
  <w:style w:type="character" w:styleId="Fett">
    <w:name w:val="Strong"/>
    <w:basedOn w:val="Absatz-Standardschriftart"/>
    <w:uiPriority w:val="22"/>
    <w:qFormat/>
    <w:rsid w:val="00A90B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510126">
      <w:bodyDiv w:val="1"/>
      <w:marLeft w:val="0"/>
      <w:marRight w:val="0"/>
      <w:marTop w:val="0"/>
      <w:marBottom w:val="0"/>
      <w:divBdr>
        <w:top w:val="none" w:sz="0" w:space="0" w:color="auto"/>
        <w:left w:val="none" w:sz="0" w:space="0" w:color="auto"/>
        <w:bottom w:val="none" w:sz="0" w:space="0" w:color="auto"/>
        <w:right w:val="none" w:sz="0" w:space="0" w:color="auto"/>
      </w:divBdr>
    </w:div>
    <w:div w:id="259030152">
      <w:bodyDiv w:val="1"/>
      <w:marLeft w:val="0"/>
      <w:marRight w:val="0"/>
      <w:marTop w:val="0"/>
      <w:marBottom w:val="0"/>
      <w:divBdr>
        <w:top w:val="none" w:sz="0" w:space="0" w:color="auto"/>
        <w:left w:val="none" w:sz="0" w:space="0" w:color="auto"/>
        <w:bottom w:val="none" w:sz="0" w:space="0" w:color="auto"/>
        <w:right w:val="none" w:sz="0" w:space="0" w:color="auto"/>
      </w:divBdr>
    </w:div>
    <w:div w:id="279847601">
      <w:bodyDiv w:val="1"/>
      <w:marLeft w:val="0"/>
      <w:marRight w:val="0"/>
      <w:marTop w:val="0"/>
      <w:marBottom w:val="0"/>
      <w:divBdr>
        <w:top w:val="none" w:sz="0" w:space="0" w:color="auto"/>
        <w:left w:val="none" w:sz="0" w:space="0" w:color="auto"/>
        <w:bottom w:val="none" w:sz="0" w:space="0" w:color="auto"/>
        <w:right w:val="none" w:sz="0" w:space="0" w:color="auto"/>
      </w:divBdr>
      <w:divsChild>
        <w:div w:id="1456097085">
          <w:marLeft w:val="0"/>
          <w:marRight w:val="0"/>
          <w:marTop w:val="375"/>
          <w:marBottom w:val="375"/>
          <w:divBdr>
            <w:top w:val="none" w:sz="0" w:space="0" w:color="auto"/>
            <w:left w:val="none" w:sz="0" w:space="0" w:color="auto"/>
            <w:bottom w:val="none" w:sz="0" w:space="0" w:color="auto"/>
            <w:right w:val="none" w:sz="0" w:space="0" w:color="auto"/>
          </w:divBdr>
          <w:divsChild>
            <w:div w:id="424423112">
              <w:marLeft w:val="0"/>
              <w:marRight w:val="0"/>
              <w:marTop w:val="0"/>
              <w:marBottom w:val="0"/>
              <w:divBdr>
                <w:top w:val="none" w:sz="0" w:space="0" w:color="auto"/>
                <w:left w:val="none" w:sz="0" w:space="0" w:color="auto"/>
                <w:bottom w:val="none" w:sz="0" w:space="0" w:color="auto"/>
                <w:right w:val="none" w:sz="0" w:space="0" w:color="auto"/>
              </w:divBdr>
              <w:divsChild>
                <w:div w:id="166597527">
                  <w:marLeft w:val="0"/>
                  <w:marRight w:val="0"/>
                  <w:marTop w:val="0"/>
                  <w:marBottom w:val="225"/>
                  <w:divBdr>
                    <w:top w:val="none" w:sz="0" w:space="0" w:color="auto"/>
                    <w:left w:val="none" w:sz="0" w:space="0" w:color="auto"/>
                    <w:bottom w:val="none" w:sz="0" w:space="0" w:color="auto"/>
                    <w:right w:val="none" w:sz="0" w:space="0" w:color="auto"/>
                  </w:divBdr>
                  <w:divsChild>
                    <w:div w:id="121458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8735363">
      <w:bodyDiv w:val="1"/>
      <w:marLeft w:val="0"/>
      <w:marRight w:val="0"/>
      <w:marTop w:val="0"/>
      <w:marBottom w:val="0"/>
      <w:divBdr>
        <w:top w:val="none" w:sz="0" w:space="0" w:color="auto"/>
        <w:left w:val="none" w:sz="0" w:space="0" w:color="auto"/>
        <w:bottom w:val="none" w:sz="0" w:space="0" w:color="auto"/>
        <w:right w:val="none" w:sz="0" w:space="0" w:color="auto"/>
      </w:divBdr>
    </w:div>
    <w:div w:id="704989932">
      <w:bodyDiv w:val="1"/>
      <w:marLeft w:val="0"/>
      <w:marRight w:val="0"/>
      <w:marTop w:val="0"/>
      <w:marBottom w:val="0"/>
      <w:divBdr>
        <w:top w:val="none" w:sz="0" w:space="0" w:color="auto"/>
        <w:left w:val="none" w:sz="0" w:space="0" w:color="auto"/>
        <w:bottom w:val="none" w:sz="0" w:space="0" w:color="auto"/>
        <w:right w:val="none" w:sz="0" w:space="0" w:color="auto"/>
      </w:divBdr>
    </w:div>
    <w:div w:id="1098870530">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ortals.iucn.org/library/node/4490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hc.unesco.org/en/marine-programme/" TargetMode="External"/><Relationship Id="rId5" Type="http://schemas.openxmlformats.org/officeDocument/2006/relationships/settings" Target="settings.xml"/><Relationship Id="rId15" Type="http://schemas.openxmlformats.org/officeDocument/2006/relationships/image" Target="media/image4.jpeg"/><Relationship Id="rId10" Type="http://schemas.openxmlformats.org/officeDocument/2006/relationships/hyperlink" Target="http://worldparkscongress.org/about/promise_of_sydney.htm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orldheritageoutlook.iucn.org/hom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D4CD7B-AA6D-4210-8D7C-BF311B5D6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1424</Words>
  <Characters>8516</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9921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48</cp:revision>
  <cp:lastPrinted>2013-09-25T14:30:00Z</cp:lastPrinted>
  <dcterms:created xsi:type="dcterms:W3CDTF">2015-01-16T10:33:00Z</dcterms:created>
  <dcterms:modified xsi:type="dcterms:W3CDTF">2015-01-21T17:36:00Z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