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27040634"/>
    <w:bookmarkEnd w:id="0"/>
    <w:p w:rsidR="003D6D11" w:rsidRPr="00884A64" w:rsidRDefault="00E7261B" w:rsidP="003D6D11">
      <w:pPr>
        <w:spacing w:line="360" w:lineRule="auto"/>
        <w:rPr>
          <w:sz w:val="20"/>
          <w:szCs w:val="20"/>
          <w:lang w:val="en-GB"/>
        </w:rPr>
      </w:pPr>
      <w:r w:rsidRPr="00884A64">
        <w:rPr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18988A" wp14:editId="1FA0CA8A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Pr="00900B48" w:rsidRDefault="00FA36AB" w:rsidP="00900B4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</w:pPr>
                            <w:r w:rsidRPr="00900B48">
                              <w:rPr>
                                <w:rFonts w:ascii="Arial" w:hAnsi="Arial" w:cs="Arial"/>
                                <w:bCs/>
                                <w:sz w:val="28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F77F84" w:rsidRPr="00900B48" w:rsidRDefault="00FA36AB" w:rsidP="00900B48">
                            <w:pPr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</w:pPr>
                            <w:r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 xml:space="preserve">WSB </w:t>
                            </w:r>
                            <w:r w:rsidR="00576FC0"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>2</w:t>
                            </w:r>
                            <w:r w:rsidR="00C1238D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>7</w:t>
                            </w:r>
                            <w:r w:rsidR="002D7DF5" w:rsidRPr="00900B48"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  <w:lang w:val="en-GB"/>
                              </w:rPr>
                              <w:t xml:space="preserve"> </w:t>
                            </w:r>
                          </w:p>
                          <w:p w:rsidR="00C1238D" w:rsidRPr="00C1238D" w:rsidRDefault="00C1238D" w:rsidP="00C1238D">
                            <w:pPr>
                              <w:jc w:val="center"/>
                              <w:rPr>
                                <w:bCs/>
                                <w:sz w:val="22"/>
                              </w:rPr>
                            </w:pPr>
                            <w:r w:rsidRPr="00C1238D">
                              <w:rPr>
                                <w:bCs/>
                                <w:sz w:val="22"/>
                              </w:rPr>
                              <w:t>12-13 November 2018</w:t>
                            </w:r>
                          </w:p>
                          <w:p w:rsidR="00C1238D" w:rsidRPr="00C1238D" w:rsidRDefault="00C1238D" w:rsidP="00C1238D">
                            <w:pPr>
                              <w:jc w:val="center"/>
                              <w:rPr>
                                <w:bCs/>
                                <w:sz w:val="22"/>
                              </w:rPr>
                            </w:pPr>
                            <w:r w:rsidRPr="00C1238D">
                              <w:rPr>
                                <w:bCs/>
                                <w:sz w:val="22"/>
                              </w:rPr>
                              <w:t>Copenhagen, Denmark</w:t>
                            </w:r>
                          </w:p>
                          <w:p w:rsidR="00FA36AB" w:rsidRPr="00884A64" w:rsidRDefault="00FA36AB" w:rsidP="00C1238D">
                            <w:pPr>
                              <w:jc w:val="center"/>
                              <w:rPr>
                                <w:bCs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898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Pr="00900B48" w:rsidRDefault="00FA36AB" w:rsidP="00900B48">
                      <w:pPr>
                        <w:spacing w:after="120"/>
                        <w:jc w:val="center"/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</w:pPr>
                      <w:r w:rsidRPr="00900B48">
                        <w:rPr>
                          <w:rFonts w:ascii="Arial" w:hAnsi="Arial" w:cs="Arial"/>
                          <w:bCs/>
                          <w:sz w:val="28"/>
                          <w:szCs w:val="32"/>
                          <w:lang w:val="en-GB"/>
                        </w:rPr>
                        <w:t>Wadden Sea Board</w:t>
                      </w:r>
                    </w:p>
                    <w:p w:rsidR="00F77F84" w:rsidRPr="00900B48" w:rsidRDefault="00FA36AB" w:rsidP="00900B48">
                      <w:pPr>
                        <w:spacing w:after="120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</w:pPr>
                      <w:r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 xml:space="preserve">WSB </w:t>
                      </w:r>
                      <w:r w:rsidR="00576FC0"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>2</w:t>
                      </w:r>
                      <w:r w:rsidR="00C1238D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>7</w:t>
                      </w:r>
                      <w:r w:rsidR="002D7DF5" w:rsidRPr="00900B48">
                        <w:rPr>
                          <w:rFonts w:ascii="Arial" w:hAnsi="Arial" w:cs="Arial"/>
                          <w:b/>
                          <w:bCs/>
                          <w:szCs w:val="32"/>
                          <w:lang w:val="en-GB"/>
                        </w:rPr>
                        <w:t xml:space="preserve"> </w:t>
                      </w:r>
                    </w:p>
                    <w:p w:rsidR="00C1238D" w:rsidRPr="00C1238D" w:rsidRDefault="00C1238D" w:rsidP="00C1238D">
                      <w:pPr>
                        <w:jc w:val="center"/>
                        <w:rPr>
                          <w:bCs/>
                          <w:sz w:val="22"/>
                        </w:rPr>
                      </w:pPr>
                      <w:r w:rsidRPr="00C1238D">
                        <w:rPr>
                          <w:bCs/>
                          <w:sz w:val="22"/>
                        </w:rPr>
                        <w:t>12-13 November 2018</w:t>
                      </w:r>
                    </w:p>
                    <w:p w:rsidR="00C1238D" w:rsidRPr="00C1238D" w:rsidRDefault="00C1238D" w:rsidP="00C1238D">
                      <w:pPr>
                        <w:jc w:val="center"/>
                        <w:rPr>
                          <w:bCs/>
                          <w:sz w:val="22"/>
                        </w:rPr>
                      </w:pPr>
                      <w:r w:rsidRPr="00C1238D">
                        <w:rPr>
                          <w:bCs/>
                          <w:sz w:val="22"/>
                        </w:rPr>
                        <w:t>Copenhagen, Denmark</w:t>
                      </w:r>
                    </w:p>
                    <w:p w:rsidR="00FA36AB" w:rsidRPr="00884A64" w:rsidRDefault="00FA36AB" w:rsidP="00C1238D">
                      <w:pPr>
                        <w:jc w:val="center"/>
                        <w:rPr>
                          <w:bCs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2F33" w:rsidRPr="00884A64">
        <w:rPr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686E147" wp14:editId="2F7D5622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Pr="00884A64" w:rsidRDefault="003D6D11" w:rsidP="003D6D11">
      <w:pPr>
        <w:jc w:val="center"/>
        <w:rPr>
          <w:b/>
          <w:bCs/>
          <w:sz w:val="20"/>
          <w:szCs w:val="20"/>
          <w:lang w:val="en-GB"/>
        </w:rPr>
      </w:pPr>
      <w:r w:rsidRPr="00884A64">
        <w:rPr>
          <w:b/>
          <w:bCs/>
          <w:sz w:val="20"/>
          <w:szCs w:val="20"/>
          <w:lang w:val="en-GB"/>
        </w:rPr>
        <w:t xml:space="preserve"> </w:t>
      </w:r>
    </w:p>
    <w:p w:rsidR="003D6D11" w:rsidRPr="00884A64" w:rsidRDefault="003D6D11" w:rsidP="003D6D11">
      <w:pPr>
        <w:rPr>
          <w:sz w:val="20"/>
          <w:szCs w:val="20"/>
          <w:lang w:val="en-GB"/>
        </w:rPr>
      </w:pPr>
    </w:p>
    <w:p w:rsidR="003D6D11" w:rsidRPr="00884A64" w:rsidRDefault="003D6D11" w:rsidP="003D6D11">
      <w:pPr>
        <w:jc w:val="center"/>
        <w:rPr>
          <w:b/>
          <w:bCs/>
          <w:sz w:val="20"/>
          <w:szCs w:val="20"/>
          <w:lang w:val="en-GB"/>
        </w:rPr>
      </w:pPr>
    </w:p>
    <w:p w:rsidR="003D6D11" w:rsidRPr="00884A64" w:rsidRDefault="003D6D11" w:rsidP="00884A64">
      <w:pPr>
        <w:spacing w:after="120" w:line="276" w:lineRule="auto"/>
        <w:rPr>
          <w:sz w:val="20"/>
          <w:szCs w:val="20"/>
          <w:lang w:val="en-GB"/>
        </w:rPr>
      </w:pPr>
    </w:p>
    <w:p w:rsidR="003D6D11" w:rsidRPr="00884A64" w:rsidRDefault="003D6D11" w:rsidP="00884A64">
      <w:pPr>
        <w:spacing w:after="120" w:line="276" w:lineRule="auto"/>
        <w:jc w:val="center"/>
        <w:rPr>
          <w:sz w:val="20"/>
          <w:szCs w:val="20"/>
          <w:lang w:val="en-GB"/>
        </w:rPr>
      </w:pPr>
      <w:bookmarkStart w:id="1" w:name="_GoBack"/>
    </w:p>
    <w:bookmarkEnd w:id="1"/>
    <w:p w:rsidR="003D6D11" w:rsidRDefault="003D6D11" w:rsidP="00884A64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884A64" w:rsidRPr="00884A64" w:rsidRDefault="00884A64" w:rsidP="00884A64">
      <w:pPr>
        <w:pBdr>
          <w:bottom w:val="single" w:sz="6" w:space="1" w:color="auto"/>
        </w:pBdr>
        <w:spacing w:after="120" w:line="276" w:lineRule="auto"/>
        <w:rPr>
          <w:sz w:val="20"/>
          <w:szCs w:val="20"/>
          <w:lang w:val="en-GB"/>
        </w:rPr>
      </w:pP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Agenda Item:</w:t>
      </w:r>
      <w:r w:rsidRPr="00884A64">
        <w:rPr>
          <w:b/>
          <w:sz w:val="22"/>
          <w:szCs w:val="22"/>
          <w:lang w:val="en-GB"/>
        </w:rPr>
        <w:tab/>
      </w:r>
      <w:r w:rsidR="00B702D2">
        <w:rPr>
          <w:b/>
          <w:sz w:val="22"/>
          <w:szCs w:val="22"/>
          <w:lang w:val="en-GB"/>
        </w:rPr>
        <w:t>5.1 World Heritage</w:t>
      </w: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Subject:</w:t>
      </w:r>
      <w:r w:rsidRPr="00884A64">
        <w:rPr>
          <w:b/>
          <w:sz w:val="22"/>
          <w:szCs w:val="22"/>
          <w:lang w:val="en-GB"/>
        </w:rPr>
        <w:tab/>
      </w:r>
      <w:r w:rsidR="00852557" w:rsidRPr="00852557">
        <w:rPr>
          <w:sz w:val="22"/>
          <w:szCs w:val="22"/>
        </w:rPr>
        <w:t>ITB participation 2019</w:t>
      </w:r>
    </w:p>
    <w:p w:rsidR="007D5514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Document No.</w:t>
      </w:r>
      <w:r w:rsidR="00884A64" w:rsidRPr="00884A64">
        <w:rPr>
          <w:b/>
          <w:sz w:val="22"/>
          <w:szCs w:val="22"/>
          <w:lang w:val="en-GB"/>
        </w:rPr>
        <w:t>:</w:t>
      </w:r>
      <w:r w:rsidRPr="00884A64">
        <w:rPr>
          <w:b/>
          <w:sz w:val="22"/>
          <w:szCs w:val="22"/>
          <w:lang w:val="en-GB"/>
        </w:rPr>
        <w:tab/>
      </w:r>
      <w:r w:rsidR="0035006B" w:rsidRPr="00884A64">
        <w:rPr>
          <w:sz w:val="22"/>
          <w:szCs w:val="22"/>
          <w:lang w:val="en-GB"/>
        </w:rPr>
        <w:t>WSB 2</w:t>
      </w:r>
      <w:r w:rsidR="00C1238D">
        <w:rPr>
          <w:sz w:val="22"/>
          <w:szCs w:val="22"/>
          <w:lang w:val="en-GB"/>
        </w:rPr>
        <w:t>7</w:t>
      </w:r>
      <w:r w:rsidR="00B702D2">
        <w:rPr>
          <w:sz w:val="22"/>
          <w:szCs w:val="22"/>
          <w:lang w:val="en-GB"/>
        </w:rPr>
        <w:t>/5.1/1</w:t>
      </w:r>
    </w:p>
    <w:p w:rsidR="003D6D11" w:rsidRPr="00884A64" w:rsidRDefault="003D6D11" w:rsidP="00884A64">
      <w:pPr>
        <w:tabs>
          <w:tab w:val="left" w:pos="216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Date:</w:t>
      </w:r>
      <w:r w:rsidRPr="00884A64">
        <w:rPr>
          <w:b/>
          <w:sz w:val="22"/>
          <w:szCs w:val="22"/>
          <w:lang w:val="en-GB"/>
        </w:rPr>
        <w:tab/>
      </w:r>
      <w:r w:rsidR="00852557">
        <w:rPr>
          <w:sz w:val="22"/>
          <w:szCs w:val="22"/>
          <w:lang w:val="en-GB"/>
        </w:rPr>
        <w:t>12 October 2018</w:t>
      </w:r>
    </w:p>
    <w:p w:rsidR="00884A64" w:rsidRDefault="003D6D11" w:rsidP="00884A64">
      <w:pPr>
        <w:pBdr>
          <w:bottom w:val="single" w:sz="6" w:space="1" w:color="auto"/>
        </w:pBdr>
        <w:tabs>
          <w:tab w:val="left" w:pos="0"/>
        </w:tabs>
        <w:spacing w:after="120" w:line="276" w:lineRule="auto"/>
        <w:rPr>
          <w:b/>
          <w:sz w:val="22"/>
          <w:szCs w:val="22"/>
          <w:lang w:val="en-GB"/>
        </w:rPr>
      </w:pPr>
      <w:r w:rsidRPr="00884A64">
        <w:rPr>
          <w:b/>
          <w:sz w:val="22"/>
          <w:szCs w:val="22"/>
          <w:lang w:val="en-GB"/>
        </w:rPr>
        <w:t>Submitted by:</w:t>
      </w:r>
      <w:r w:rsidR="00C1238D">
        <w:rPr>
          <w:b/>
          <w:sz w:val="22"/>
          <w:szCs w:val="22"/>
          <w:lang w:val="en-GB"/>
        </w:rPr>
        <w:tab/>
      </w:r>
      <w:r w:rsidR="00C1238D">
        <w:rPr>
          <w:b/>
          <w:sz w:val="22"/>
          <w:szCs w:val="22"/>
          <w:lang w:val="en-GB"/>
        </w:rPr>
        <w:tab/>
      </w:r>
      <w:r w:rsidR="00C1238D" w:rsidRPr="00C1238D">
        <w:rPr>
          <w:sz w:val="22"/>
          <w:szCs w:val="22"/>
          <w:lang w:val="en-GB"/>
        </w:rPr>
        <w:t>CWSS</w:t>
      </w:r>
    </w:p>
    <w:p w:rsidR="00884A64" w:rsidRDefault="00884A64" w:rsidP="00884A64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GB" w:eastAsia="de-DE"/>
        </w:rPr>
      </w:pPr>
    </w:p>
    <w:p w:rsidR="00C1238D" w:rsidRPr="00C1238D" w:rsidRDefault="00C1238D" w:rsidP="00C1238D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GB" w:eastAsia="de-DE"/>
        </w:rPr>
      </w:pPr>
      <w:r>
        <w:rPr>
          <w:sz w:val="22"/>
          <w:szCs w:val="22"/>
          <w:lang w:val="en-GB" w:eastAsia="de-DE"/>
        </w:rPr>
        <w:t>CWSS together with the project partners of PROWAD LINK</w:t>
      </w:r>
      <w:r w:rsidRPr="00C1238D">
        <w:rPr>
          <w:sz w:val="22"/>
          <w:szCs w:val="22"/>
          <w:lang w:val="en-GB" w:eastAsia="de-DE"/>
        </w:rPr>
        <w:t xml:space="preserve"> </w:t>
      </w:r>
      <w:r>
        <w:rPr>
          <w:sz w:val="22"/>
          <w:szCs w:val="22"/>
          <w:lang w:val="en-GB" w:eastAsia="de-DE"/>
        </w:rPr>
        <w:t>are</w:t>
      </w:r>
      <w:r w:rsidRPr="00C1238D">
        <w:rPr>
          <w:sz w:val="22"/>
          <w:szCs w:val="22"/>
          <w:lang w:val="en-GB" w:eastAsia="de-DE"/>
        </w:rPr>
        <w:t xml:space="preserve"> currently preparing the next </w:t>
      </w:r>
      <w:r w:rsidR="00C819B7">
        <w:rPr>
          <w:sz w:val="22"/>
          <w:szCs w:val="22"/>
          <w:lang w:val="en-GB" w:eastAsia="de-DE"/>
        </w:rPr>
        <w:t xml:space="preserve">participation at ITB Berlin </w:t>
      </w:r>
      <w:r w:rsidRPr="00C1238D">
        <w:rPr>
          <w:sz w:val="22"/>
          <w:szCs w:val="22"/>
          <w:lang w:val="en-GB" w:eastAsia="de-DE"/>
        </w:rPr>
        <w:t xml:space="preserve">in </w:t>
      </w:r>
      <w:r>
        <w:rPr>
          <w:sz w:val="22"/>
          <w:szCs w:val="22"/>
          <w:lang w:val="en-GB" w:eastAsia="de-DE"/>
        </w:rPr>
        <w:t>March</w:t>
      </w:r>
      <w:r w:rsidRPr="00C1238D">
        <w:rPr>
          <w:sz w:val="22"/>
          <w:szCs w:val="22"/>
          <w:lang w:val="en-GB" w:eastAsia="de-DE"/>
        </w:rPr>
        <w:t xml:space="preserve"> 2019. </w:t>
      </w:r>
    </w:p>
    <w:p w:rsidR="00C819B7" w:rsidRDefault="00C1238D" w:rsidP="00C1238D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GB" w:eastAsia="de-DE"/>
        </w:rPr>
      </w:pPr>
      <w:r w:rsidRPr="00C1238D">
        <w:rPr>
          <w:sz w:val="22"/>
          <w:szCs w:val="22"/>
          <w:lang w:val="en-GB" w:eastAsia="de-DE"/>
        </w:rPr>
        <w:t xml:space="preserve">The </w:t>
      </w:r>
      <w:r w:rsidR="00DC6898">
        <w:rPr>
          <w:sz w:val="22"/>
          <w:szCs w:val="22"/>
          <w:lang w:val="en-GB" w:eastAsia="de-DE"/>
        </w:rPr>
        <w:t>ITB participation</w:t>
      </w:r>
      <w:r w:rsidRPr="00C1238D">
        <w:rPr>
          <w:sz w:val="22"/>
          <w:szCs w:val="22"/>
          <w:lang w:val="en-GB" w:eastAsia="de-DE"/>
        </w:rPr>
        <w:t xml:space="preserve"> will be financed via the Supplementary Budget 201</w:t>
      </w:r>
      <w:r w:rsidR="00DC6898">
        <w:rPr>
          <w:sz w:val="22"/>
          <w:szCs w:val="22"/>
          <w:lang w:val="en-GB" w:eastAsia="de-DE"/>
        </w:rPr>
        <w:t>9</w:t>
      </w:r>
      <w:r w:rsidRPr="00C1238D">
        <w:rPr>
          <w:sz w:val="22"/>
          <w:szCs w:val="22"/>
          <w:lang w:val="en-GB" w:eastAsia="de-DE"/>
        </w:rPr>
        <w:t xml:space="preserve"> (budget line </w:t>
      </w:r>
      <w:r w:rsidR="00C819B7">
        <w:rPr>
          <w:sz w:val="22"/>
          <w:szCs w:val="22"/>
          <w:lang w:val="en-GB" w:eastAsia="de-DE"/>
        </w:rPr>
        <w:t>4</w:t>
      </w:r>
      <w:r w:rsidRPr="00C1238D">
        <w:rPr>
          <w:sz w:val="22"/>
          <w:szCs w:val="22"/>
          <w:lang w:val="en-GB" w:eastAsia="de-DE"/>
        </w:rPr>
        <w:t xml:space="preserve">: </w:t>
      </w:r>
      <w:r w:rsidR="00C819B7">
        <w:rPr>
          <w:sz w:val="22"/>
          <w:szCs w:val="22"/>
          <w:lang w:val="en-GB" w:eastAsia="de-DE"/>
        </w:rPr>
        <w:t>Develop and advance sustainable tourism and the PROWAD LINK project WP2)</w:t>
      </w:r>
    </w:p>
    <w:p w:rsidR="00075502" w:rsidRPr="00884A64" w:rsidRDefault="00075502" w:rsidP="00884A64">
      <w:pPr>
        <w:pStyle w:val="Kopfzeile"/>
        <w:tabs>
          <w:tab w:val="clear" w:pos="4703"/>
          <w:tab w:val="clear" w:pos="9406"/>
        </w:tabs>
        <w:spacing w:after="120" w:line="276" w:lineRule="auto"/>
        <w:rPr>
          <w:sz w:val="22"/>
          <w:szCs w:val="22"/>
          <w:lang w:val="en-GB" w:eastAsia="de-DE"/>
        </w:rPr>
      </w:pPr>
    </w:p>
    <w:p w:rsidR="003D6D11" w:rsidRPr="00783BB4" w:rsidRDefault="003D6D11" w:rsidP="00DC6898">
      <w:pPr>
        <w:spacing w:after="120" w:line="276" w:lineRule="auto"/>
        <w:ind w:left="1440" w:hanging="1440"/>
        <w:rPr>
          <w:sz w:val="22"/>
          <w:szCs w:val="22"/>
          <w:lang w:val="en-GB"/>
        </w:rPr>
      </w:pPr>
      <w:r w:rsidRPr="00884A64">
        <w:rPr>
          <w:b/>
          <w:bCs/>
          <w:sz w:val="22"/>
          <w:szCs w:val="22"/>
          <w:lang w:val="en-GB"/>
        </w:rPr>
        <w:t>Proposal</w:t>
      </w:r>
      <w:r w:rsidR="00E20D83" w:rsidRPr="00884A64">
        <w:rPr>
          <w:b/>
          <w:bCs/>
          <w:sz w:val="22"/>
          <w:szCs w:val="22"/>
          <w:lang w:val="en-GB"/>
        </w:rPr>
        <w:t>:</w:t>
      </w:r>
      <w:r w:rsidR="00E20D83" w:rsidRPr="00884A64">
        <w:rPr>
          <w:b/>
          <w:bCs/>
          <w:sz w:val="22"/>
          <w:szCs w:val="22"/>
          <w:lang w:val="en-GB"/>
        </w:rPr>
        <w:tab/>
      </w:r>
      <w:r w:rsidR="00DC6898" w:rsidRPr="00783BB4">
        <w:rPr>
          <w:sz w:val="22"/>
          <w:szCs w:val="22"/>
        </w:rPr>
        <w:t xml:space="preserve">The meeting is invited to </w:t>
      </w:r>
      <w:r w:rsidR="00783BB4" w:rsidRPr="00783BB4">
        <w:rPr>
          <w:sz w:val="22"/>
          <w:szCs w:val="22"/>
        </w:rPr>
        <w:t xml:space="preserve">note the information, </w:t>
      </w:r>
      <w:r w:rsidR="00DC6898" w:rsidRPr="00783BB4">
        <w:rPr>
          <w:sz w:val="22"/>
          <w:szCs w:val="22"/>
        </w:rPr>
        <w:t xml:space="preserve">discuss respectively endorse </w:t>
      </w:r>
      <w:r w:rsidR="00783BB4">
        <w:rPr>
          <w:sz w:val="22"/>
          <w:szCs w:val="22"/>
        </w:rPr>
        <w:t xml:space="preserve">the </w:t>
      </w:r>
      <w:r w:rsidR="00783BB4" w:rsidRPr="00783BB4">
        <w:rPr>
          <w:sz w:val="22"/>
          <w:szCs w:val="22"/>
        </w:rPr>
        <w:t xml:space="preserve">first outline for the </w:t>
      </w:r>
      <w:bookmarkStart w:id="2" w:name="_Hlk527040503"/>
      <w:r w:rsidR="00783BB4" w:rsidRPr="00783BB4">
        <w:rPr>
          <w:sz w:val="22"/>
          <w:szCs w:val="22"/>
        </w:rPr>
        <w:t>ITB participation 2019</w:t>
      </w:r>
      <w:bookmarkEnd w:id="2"/>
      <w:r w:rsidR="00783BB4">
        <w:rPr>
          <w:sz w:val="22"/>
          <w:szCs w:val="22"/>
        </w:rPr>
        <w:t>.</w:t>
      </w:r>
    </w:p>
    <w:p w:rsidR="003D6D11" w:rsidRPr="00884A64" w:rsidRDefault="003D6D11" w:rsidP="00884A64">
      <w:pPr>
        <w:pStyle w:val="Textkrper"/>
        <w:spacing w:after="120"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:rsidR="00EC5696" w:rsidRPr="00884A64" w:rsidRDefault="00EC5696" w:rsidP="00884A64">
      <w:pPr>
        <w:spacing w:after="120" w:line="276" w:lineRule="auto"/>
        <w:jc w:val="center"/>
        <w:rPr>
          <w:sz w:val="22"/>
          <w:szCs w:val="22"/>
          <w:lang w:val="en-GB"/>
        </w:rPr>
      </w:pPr>
    </w:p>
    <w:p w:rsidR="001C042F" w:rsidRPr="00884A64" w:rsidRDefault="001C042F" w:rsidP="00884A64">
      <w:pPr>
        <w:spacing w:after="120" w:line="276" w:lineRule="auto"/>
        <w:jc w:val="center"/>
        <w:rPr>
          <w:sz w:val="22"/>
          <w:szCs w:val="22"/>
          <w:lang w:val="en-GB"/>
        </w:rPr>
      </w:pPr>
    </w:p>
    <w:p w:rsidR="00B61315" w:rsidRDefault="0035006B" w:rsidP="00884A64">
      <w:pPr>
        <w:spacing w:after="120" w:line="276" w:lineRule="auto"/>
        <w:rPr>
          <w:rFonts w:ascii="Arial" w:hAnsi="Arial" w:cs="Arial"/>
        </w:rPr>
      </w:pPr>
      <w:r w:rsidRPr="0035006B">
        <w:br/>
      </w:r>
    </w:p>
    <w:p w:rsidR="00B61315" w:rsidRP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B61315" w:rsidRP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B61315" w:rsidRDefault="00B61315" w:rsidP="00884A64">
      <w:pPr>
        <w:spacing w:after="120" w:line="276" w:lineRule="auto"/>
        <w:rPr>
          <w:rFonts w:ascii="Arial" w:hAnsi="Arial" w:cs="Arial"/>
        </w:rPr>
      </w:pPr>
    </w:p>
    <w:p w:rsidR="00B61315" w:rsidRDefault="00B61315" w:rsidP="00884A64">
      <w:pPr>
        <w:tabs>
          <w:tab w:val="left" w:pos="5224"/>
        </w:tabs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84A64" w:rsidRDefault="00852557" w:rsidP="00852557">
      <w:pPr>
        <w:spacing w:after="120" w:line="276" w:lineRule="auto"/>
        <w:rPr>
          <w:sz w:val="22"/>
          <w:szCs w:val="22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1312" behindDoc="0" locked="0" layoutInCell="1" allowOverlap="1" wp14:anchorId="346DE02F">
            <wp:simplePos x="1143000" y="8124825"/>
            <wp:positionH relativeFrom="margin">
              <wp:align>left</wp:align>
            </wp:positionH>
            <wp:positionV relativeFrom="margin">
              <wp:align>bottom</wp:align>
            </wp:positionV>
            <wp:extent cx="2066925" cy="819432"/>
            <wp:effectExtent l="0" t="0" r="0" b="0"/>
            <wp:wrapSquare wrapText="bothSides"/>
            <wp:docPr id="3" name="Grafik 3" descr="C:\Users\marencic\AppData\Local\Microsoft\Windows\INetCache\Content.Word\PROWAD-LINK-RGB-02-A-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encic\AppData\Local\Microsoft\Windows\INetCache\Content.Word\PROWAD-LINK-RGB-02-A-colou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19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C042F" w:rsidRPr="00B61315">
        <w:rPr>
          <w:rFonts w:ascii="Arial" w:hAnsi="Arial" w:cs="Arial"/>
        </w:rPr>
        <w:br w:type="page"/>
      </w:r>
      <w:r w:rsidRPr="00852557">
        <w:rPr>
          <w:rFonts w:ascii="Arial" w:hAnsi="Arial" w:cs="Arial"/>
          <w:sz w:val="28"/>
          <w:szCs w:val="28"/>
        </w:rPr>
        <w:lastRenderedPageBreak/>
        <w:t>ITB participation 2019</w:t>
      </w:r>
    </w:p>
    <w:p w:rsidR="00783BB4" w:rsidRPr="00C819B7" w:rsidRDefault="00783BB4" w:rsidP="00C819B7">
      <w:pPr>
        <w:spacing w:after="120" w:line="276" w:lineRule="auto"/>
        <w:rPr>
          <w:rFonts w:ascii="Arial" w:hAnsi="Arial" w:cs="Arial"/>
          <w:b/>
          <w:szCs w:val="28"/>
        </w:rPr>
      </w:pPr>
      <w:r w:rsidRPr="00C819B7">
        <w:rPr>
          <w:rFonts w:ascii="Arial" w:hAnsi="Arial" w:cs="Arial"/>
          <w:b/>
          <w:szCs w:val="28"/>
        </w:rPr>
        <w:t>Background:</w:t>
      </w:r>
    </w:p>
    <w:p w:rsidR="00783BB4" w:rsidRPr="00C819B7" w:rsidRDefault="00783BB4" w:rsidP="00C819B7">
      <w:pPr>
        <w:spacing w:after="120" w:line="276" w:lineRule="auto"/>
        <w:rPr>
          <w:sz w:val="22"/>
          <w:szCs w:val="22"/>
        </w:rPr>
      </w:pPr>
      <w:r w:rsidRPr="00C819B7">
        <w:rPr>
          <w:sz w:val="22"/>
          <w:szCs w:val="22"/>
        </w:rPr>
        <w:t>ITB participation is a constant tool within the trilateral WH communication. Under the motto “</w:t>
      </w:r>
      <w:proofErr w:type="spellStart"/>
      <w:proofErr w:type="gramStart"/>
      <w:r w:rsidRPr="00C819B7">
        <w:rPr>
          <w:sz w:val="22"/>
          <w:szCs w:val="22"/>
        </w:rPr>
        <w:t>People.Protecting.Places</w:t>
      </w:r>
      <w:proofErr w:type="spellEnd"/>
      <w:proofErr w:type="gramEnd"/>
      <w:r w:rsidRPr="00C819B7">
        <w:rPr>
          <w:sz w:val="22"/>
          <w:szCs w:val="22"/>
        </w:rPr>
        <w:t xml:space="preserve">” the </w:t>
      </w:r>
      <w:proofErr w:type="spellStart"/>
      <w:r w:rsidRPr="00C819B7">
        <w:rPr>
          <w:sz w:val="22"/>
          <w:szCs w:val="22"/>
        </w:rPr>
        <w:t>Wadden</w:t>
      </w:r>
      <w:proofErr w:type="spellEnd"/>
      <w:r w:rsidRPr="00C819B7">
        <w:rPr>
          <w:sz w:val="22"/>
          <w:szCs w:val="22"/>
        </w:rPr>
        <w:t xml:space="preserve"> Sea has partnered since 2016 with the UNESCO World Heritage and Sustainable Tourism Programme to create awareness on a bigger scale by showcasing how World Heritages sites as sustainable tourism destinations can engage </w:t>
      </w:r>
      <w:r w:rsidR="00F9647C">
        <w:rPr>
          <w:sz w:val="22"/>
          <w:szCs w:val="22"/>
        </w:rPr>
        <w:t xml:space="preserve">with </w:t>
      </w:r>
      <w:r w:rsidRPr="00C819B7">
        <w:rPr>
          <w:sz w:val="22"/>
          <w:szCs w:val="22"/>
        </w:rPr>
        <w:t xml:space="preserve">stakeholders and partners </w:t>
      </w:r>
      <w:r w:rsidR="00F9647C">
        <w:rPr>
          <w:sz w:val="22"/>
          <w:szCs w:val="22"/>
        </w:rPr>
        <w:t>to maintain and promote</w:t>
      </w:r>
      <w:r w:rsidRPr="00C819B7">
        <w:rPr>
          <w:sz w:val="22"/>
          <w:szCs w:val="22"/>
        </w:rPr>
        <w:t xml:space="preserve"> </w:t>
      </w:r>
      <w:r w:rsidR="00F9647C">
        <w:rPr>
          <w:sz w:val="22"/>
          <w:szCs w:val="22"/>
        </w:rPr>
        <w:t>the</w:t>
      </w:r>
      <w:r w:rsidR="00B702D2">
        <w:rPr>
          <w:sz w:val="22"/>
          <w:szCs w:val="22"/>
        </w:rPr>
        <w:t xml:space="preserve"> </w:t>
      </w:r>
      <w:r w:rsidR="00F9647C">
        <w:rPr>
          <w:sz w:val="22"/>
          <w:szCs w:val="22"/>
        </w:rPr>
        <w:t>protection of</w:t>
      </w:r>
      <w:r w:rsidR="00B702D2">
        <w:rPr>
          <w:sz w:val="22"/>
          <w:szCs w:val="22"/>
        </w:rPr>
        <w:t xml:space="preserve"> </w:t>
      </w:r>
      <w:r w:rsidR="00F9647C">
        <w:rPr>
          <w:sz w:val="22"/>
          <w:szCs w:val="22"/>
        </w:rPr>
        <w:t>the</w:t>
      </w:r>
      <w:r w:rsidR="00F9647C" w:rsidRPr="00C819B7">
        <w:rPr>
          <w:sz w:val="22"/>
          <w:szCs w:val="22"/>
        </w:rPr>
        <w:t xml:space="preserve"> </w:t>
      </w:r>
      <w:r w:rsidRPr="00C819B7">
        <w:rPr>
          <w:sz w:val="22"/>
          <w:szCs w:val="22"/>
        </w:rPr>
        <w:t>outstanding universal value</w:t>
      </w:r>
      <w:r w:rsidR="00F9647C">
        <w:rPr>
          <w:sz w:val="22"/>
          <w:szCs w:val="22"/>
        </w:rPr>
        <w:t xml:space="preserve"> of the site</w:t>
      </w:r>
      <w:r w:rsidRPr="00C819B7">
        <w:rPr>
          <w:sz w:val="22"/>
          <w:szCs w:val="22"/>
        </w:rPr>
        <w:t>.</w:t>
      </w:r>
    </w:p>
    <w:p w:rsidR="00783BB4" w:rsidRPr="00C819B7" w:rsidRDefault="00783BB4" w:rsidP="00C819B7">
      <w:pPr>
        <w:spacing w:after="120" w:line="276" w:lineRule="auto"/>
        <w:rPr>
          <w:sz w:val="22"/>
          <w:szCs w:val="22"/>
        </w:rPr>
      </w:pPr>
      <w:r w:rsidRPr="00C819B7">
        <w:rPr>
          <w:sz w:val="22"/>
          <w:szCs w:val="22"/>
        </w:rPr>
        <w:t xml:space="preserve">In 2018 additionally to the regular booth an extra (visibly separated) stand under the umbrella of the </w:t>
      </w:r>
      <w:proofErr w:type="spellStart"/>
      <w:r w:rsidRPr="00C819B7">
        <w:rPr>
          <w:sz w:val="22"/>
          <w:szCs w:val="22"/>
        </w:rPr>
        <w:t>Wadden</w:t>
      </w:r>
      <w:proofErr w:type="spellEnd"/>
      <w:r w:rsidRPr="00C819B7">
        <w:rPr>
          <w:sz w:val="22"/>
          <w:szCs w:val="22"/>
        </w:rPr>
        <w:t xml:space="preserve"> Sea World Heritage brand for a Stakeholder / business partner exhibition for commercial WS/WH related services and products was established.</w:t>
      </w:r>
    </w:p>
    <w:p w:rsidR="00783BB4" w:rsidRPr="00C819B7" w:rsidRDefault="00783BB4" w:rsidP="00852557">
      <w:pPr>
        <w:spacing w:after="120" w:line="276" w:lineRule="auto"/>
        <w:rPr>
          <w:sz w:val="22"/>
          <w:szCs w:val="22"/>
        </w:rPr>
      </w:pPr>
      <w:r w:rsidRPr="00C819B7">
        <w:rPr>
          <w:sz w:val="22"/>
          <w:szCs w:val="22"/>
        </w:rPr>
        <w:t xml:space="preserve">This new concept of a shared platform and presentation for different organizations, international specialists and local entrepreneurs was awarded </w:t>
      </w:r>
      <w:r w:rsidR="00F9647C" w:rsidRPr="00C819B7">
        <w:rPr>
          <w:sz w:val="22"/>
          <w:szCs w:val="22"/>
        </w:rPr>
        <w:t>2</w:t>
      </w:r>
      <w:r w:rsidR="00B702D2" w:rsidRPr="00847963">
        <w:rPr>
          <w:sz w:val="22"/>
          <w:szCs w:val="22"/>
          <w:vertAlign w:val="superscript"/>
        </w:rPr>
        <w:t>nd</w:t>
      </w:r>
      <w:r w:rsidR="00B702D2">
        <w:rPr>
          <w:sz w:val="22"/>
          <w:szCs w:val="22"/>
        </w:rPr>
        <w:t xml:space="preserve"> </w:t>
      </w:r>
      <w:r w:rsidR="00B702D2" w:rsidRPr="00C819B7">
        <w:rPr>
          <w:sz w:val="22"/>
          <w:szCs w:val="22"/>
        </w:rPr>
        <w:t>place</w:t>
      </w:r>
      <w:r w:rsidRPr="00C819B7">
        <w:rPr>
          <w:sz w:val="22"/>
          <w:szCs w:val="22"/>
        </w:rPr>
        <w:t xml:space="preserve"> in the category Travel Support &amp; Media of the Best Exhibitor Awards ITB Berlin.</w:t>
      </w:r>
    </w:p>
    <w:p w:rsidR="00783BB4" w:rsidRDefault="00783BB4" w:rsidP="00783BB4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783BB4" w:rsidRPr="00C819B7" w:rsidRDefault="00783BB4" w:rsidP="00C819B7">
      <w:pPr>
        <w:spacing w:after="120" w:line="276" w:lineRule="auto"/>
        <w:rPr>
          <w:rFonts w:ascii="Arial" w:hAnsi="Arial" w:cs="Arial"/>
          <w:b/>
          <w:szCs w:val="28"/>
        </w:rPr>
      </w:pPr>
      <w:r w:rsidRPr="00C819B7">
        <w:rPr>
          <w:rFonts w:ascii="Arial" w:hAnsi="Arial" w:cs="Arial"/>
          <w:b/>
          <w:szCs w:val="28"/>
        </w:rPr>
        <w:t xml:space="preserve">Outline – 2- tier model </w:t>
      </w:r>
    </w:p>
    <w:p w:rsidR="00783BB4" w:rsidRPr="00C819B7" w:rsidRDefault="00783BB4" w:rsidP="00C819B7">
      <w:pPr>
        <w:spacing w:after="120" w:line="276" w:lineRule="auto"/>
        <w:rPr>
          <w:sz w:val="22"/>
          <w:szCs w:val="22"/>
        </w:rPr>
      </w:pPr>
      <w:r w:rsidRPr="00C819B7">
        <w:rPr>
          <w:sz w:val="22"/>
          <w:szCs w:val="22"/>
        </w:rPr>
        <w:t>With the established concept of the former years and some further improvements the 2-tier model of the WS/WH stand will fulfill the requirements from the trilateral cooperation and UNESCO to offer non-commercial awareness</w:t>
      </w:r>
      <w:r w:rsidR="00F9647C">
        <w:rPr>
          <w:sz w:val="22"/>
          <w:szCs w:val="22"/>
        </w:rPr>
        <w:t>-</w:t>
      </w:r>
      <w:r w:rsidRPr="00C819B7">
        <w:rPr>
          <w:sz w:val="22"/>
          <w:szCs w:val="22"/>
        </w:rPr>
        <w:t>raising activities and to present commercial partners within the context of the PROWAD Link project.</w:t>
      </w:r>
    </w:p>
    <w:p w:rsidR="00783BB4" w:rsidRPr="00C819B7" w:rsidRDefault="00783BB4" w:rsidP="00C819B7">
      <w:pPr>
        <w:spacing w:after="120" w:line="276" w:lineRule="auto"/>
        <w:rPr>
          <w:sz w:val="22"/>
          <w:szCs w:val="22"/>
          <w:u w:val="single"/>
        </w:rPr>
      </w:pPr>
      <w:r w:rsidRPr="00C819B7">
        <w:rPr>
          <w:sz w:val="22"/>
          <w:szCs w:val="22"/>
          <w:u w:val="single"/>
        </w:rPr>
        <w:t>1. WS/WH presence – continuing successful awareness-raising activities</w:t>
      </w:r>
    </w:p>
    <w:p w:rsidR="00783BB4" w:rsidRPr="00C819B7" w:rsidRDefault="00783BB4" w:rsidP="00C819B7">
      <w:pPr>
        <w:spacing w:after="120" w:line="276" w:lineRule="auto"/>
        <w:rPr>
          <w:sz w:val="22"/>
          <w:szCs w:val="22"/>
        </w:rPr>
      </w:pPr>
      <w:r w:rsidRPr="00C819B7">
        <w:rPr>
          <w:sz w:val="22"/>
          <w:szCs w:val="22"/>
        </w:rPr>
        <w:t>In partnership with the UNESCO World Heritage and Sustainable Tourism Programme and other WH related partners the exhibition space is considered as:</w:t>
      </w:r>
    </w:p>
    <w:p w:rsidR="00783BB4" w:rsidRPr="00847963" w:rsidRDefault="00F9647C" w:rsidP="00C819B7">
      <w:pPr>
        <w:pStyle w:val="Listenabsatz"/>
        <w:numPr>
          <w:ilvl w:val="0"/>
          <w:numId w:val="22"/>
        </w:numPr>
        <w:spacing w:after="12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a </w:t>
      </w:r>
      <w:r w:rsidR="00783BB4" w:rsidRPr="00847963">
        <w:rPr>
          <w:rFonts w:ascii="Times New Roman" w:hAnsi="Times New Roman" w:cs="Times New Roman"/>
          <w:lang w:val="en-CA"/>
        </w:rPr>
        <w:t xml:space="preserve">platform </w:t>
      </w:r>
      <w:r>
        <w:rPr>
          <w:rFonts w:ascii="Times New Roman" w:hAnsi="Times New Roman" w:cs="Times New Roman"/>
          <w:lang w:val="en-CA"/>
        </w:rPr>
        <w:t>for</w:t>
      </w:r>
      <w:r w:rsidRPr="00847963">
        <w:rPr>
          <w:rFonts w:ascii="Times New Roman" w:hAnsi="Times New Roman" w:cs="Times New Roman"/>
          <w:lang w:val="en-CA"/>
        </w:rPr>
        <w:t xml:space="preserve"> </w:t>
      </w:r>
      <w:r w:rsidR="00783BB4" w:rsidRPr="00847963">
        <w:rPr>
          <w:rFonts w:ascii="Times New Roman" w:hAnsi="Times New Roman" w:cs="Times New Roman"/>
          <w:lang w:val="en-CA"/>
        </w:rPr>
        <w:t>inform</w:t>
      </w:r>
      <w:r>
        <w:rPr>
          <w:rFonts w:ascii="Times New Roman" w:hAnsi="Times New Roman" w:cs="Times New Roman"/>
          <w:lang w:val="en-CA"/>
        </w:rPr>
        <w:t>ing</w:t>
      </w:r>
      <w:r w:rsidR="00783BB4" w:rsidRPr="00847963">
        <w:rPr>
          <w:rFonts w:ascii="Times New Roman" w:hAnsi="Times New Roman" w:cs="Times New Roman"/>
          <w:lang w:val="en-CA"/>
        </w:rPr>
        <w:t xml:space="preserve"> stakeholders, organizations and visitors about the </w:t>
      </w:r>
      <w:proofErr w:type="spellStart"/>
      <w:r w:rsidR="00783BB4" w:rsidRPr="00847963">
        <w:rPr>
          <w:rFonts w:ascii="Times New Roman" w:hAnsi="Times New Roman" w:cs="Times New Roman"/>
          <w:lang w:val="en-CA"/>
        </w:rPr>
        <w:t>Wadden</w:t>
      </w:r>
      <w:proofErr w:type="spellEnd"/>
      <w:r w:rsidR="00783BB4" w:rsidRPr="00847963">
        <w:rPr>
          <w:rFonts w:ascii="Times New Roman" w:hAnsi="Times New Roman" w:cs="Times New Roman"/>
          <w:lang w:val="en-CA"/>
        </w:rPr>
        <w:t xml:space="preserve"> Sea and its protection and management as a World Heritage Site;</w:t>
      </w:r>
    </w:p>
    <w:p w:rsidR="00783BB4" w:rsidRPr="00847963" w:rsidRDefault="00F9647C" w:rsidP="00C819B7">
      <w:pPr>
        <w:pStyle w:val="Listenabsatz"/>
        <w:numPr>
          <w:ilvl w:val="0"/>
          <w:numId w:val="22"/>
        </w:numPr>
        <w:spacing w:after="12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an </w:t>
      </w:r>
      <w:r w:rsidR="00783BB4" w:rsidRPr="00847963">
        <w:rPr>
          <w:rFonts w:ascii="Times New Roman" w:hAnsi="Times New Roman" w:cs="Times New Roman"/>
          <w:lang w:val="en-CA"/>
        </w:rPr>
        <w:t>opportunity for networking and extending the cooperation with other WH sites, networks and partnerships;</w:t>
      </w:r>
    </w:p>
    <w:p w:rsidR="00783BB4" w:rsidRPr="00847963" w:rsidRDefault="00F9647C" w:rsidP="00C819B7">
      <w:pPr>
        <w:pStyle w:val="Listenabsatz"/>
        <w:numPr>
          <w:ilvl w:val="0"/>
          <w:numId w:val="22"/>
        </w:numPr>
        <w:spacing w:after="120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an opportunity for </w:t>
      </w:r>
      <w:r w:rsidR="00783BB4" w:rsidRPr="00847963">
        <w:rPr>
          <w:rFonts w:ascii="Times New Roman" w:hAnsi="Times New Roman" w:cs="Times New Roman"/>
          <w:lang w:val="en-CA"/>
        </w:rPr>
        <w:t xml:space="preserve">engagement with further partners who are willing to present themselves under the brand of </w:t>
      </w:r>
      <w:proofErr w:type="spellStart"/>
      <w:r w:rsidR="00783BB4" w:rsidRPr="00847963">
        <w:rPr>
          <w:rFonts w:ascii="Times New Roman" w:hAnsi="Times New Roman" w:cs="Times New Roman"/>
          <w:lang w:val="en-CA"/>
        </w:rPr>
        <w:t>Wadden</w:t>
      </w:r>
      <w:proofErr w:type="spellEnd"/>
      <w:r w:rsidR="00783BB4" w:rsidRPr="00847963">
        <w:rPr>
          <w:rFonts w:ascii="Times New Roman" w:hAnsi="Times New Roman" w:cs="Times New Roman"/>
          <w:lang w:val="en-CA"/>
        </w:rPr>
        <w:t xml:space="preserve"> Sea World Heritage.</w:t>
      </w:r>
    </w:p>
    <w:p w:rsidR="00783BB4" w:rsidRPr="00C819B7" w:rsidRDefault="00783BB4" w:rsidP="00C819B7">
      <w:pPr>
        <w:spacing w:after="120" w:line="276" w:lineRule="auto"/>
        <w:rPr>
          <w:sz w:val="22"/>
          <w:szCs w:val="22"/>
        </w:rPr>
      </w:pPr>
      <w:r w:rsidRPr="00C819B7">
        <w:rPr>
          <w:sz w:val="22"/>
          <w:szCs w:val="22"/>
        </w:rPr>
        <w:sym w:font="Wingdings" w:char="F0E0"/>
      </w:r>
      <w:r w:rsidRPr="00C819B7">
        <w:rPr>
          <w:sz w:val="22"/>
          <w:szCs w:val="22"/>
        </w:rPr>
        <w:t xml:space="preserve"> This stand will be dedicated to knowledge exchange in the context of World Heritage and sustainable tourism (presentation, workshops, </w:t>
      </w:r>
      <w:proofErr w:type="spellStart"/>
      <w:r w:rsidRPr="00C819B7">
        <w:rPr>
          <w:sz w:val="22"/>
          <w:szCs w:val="22"/>
        </w:rPr>
        <w:t>PowWow</w:t>
      </w:r>
      <w:proofErr w:type="spellEnd"/>
      <w:r w:rsidRPr="00C819B7">
        <w:rPr>
          <w:sz w:val="22"/>
          <w:szCs w:val="22"/>
        </w:rPr>
        <w:t xml:space="preserve"> participation, ITB Congress, Master Class and Get-Together) and will be funded partly through the trilateral supplementary budget as well through co-</w:t>
      </w:r>
      <w:proofErr w:type="gramStart"/>
      <w:r w:rsidR="00852557" w:rsidRPr="00C819B7">
        <w:rPr>
          <w:sz w:val="22"/>
          <w:szCs w:val="22"/>
        </w:rPr>
        <w:t>exhibitors’</w:t>
      </w:r>
      <w:proofErr w:type="gramEnd"/>
      <w:r w:rsidRPr="00C819B7">
        <w:rPr>
          <w:sz w:val="22"/>
          <w:szCs w:val="22"/>
        </w:rPr>
        <w:t xml:space="preserve"> fees and UNESCO funding.</w:t>
      </w:r>
    </w:p>
    <w:p w:rsidR="00783BB4" w:rsidRPr="00C819B7" w:rsidRDefault="00783BB4" w:rsidP="00C819B7">
      <w:pPr>
        <w:spacing w:after="120" w:line="276" w:lineRule="auto"/>
        <w:rPr>
          <w:sz w:val="22"/>
          <w:szCs w:val="22"/>
          <w:u w:val="single"/>
        </w:rPr>
      </w:pPr>
      <w:r w:rsidRPr="00C819B7">
        <w:rPr>
          <w:sz w:val="22"/>
          <w:szCs w:val="22"/>
          <w:u w:val="single"/>
        </w:rPr>
        <w:t xml:space="preserve">2. Stakeholder / business partner exhibition </w:t>
      </w:r>
      <w:r w:rsidRPr="00C819B7">
        <w:rPr>
          <w:sz w:val="22"/>
          <w:szCs w:val="22"/>
          <w:u w:val="single"/>
        </w:rPr>
        <w:sym w:font="Wingdings" w:char="F0E0"/>
      </w:r>
      <w:r w:rsidRPr="00C819B7">
        <w:rPr>
          <w:sz w:val="22"/>
          <w:szCs w:val="22"/>
          <w:u w:val="single"/>
        </w:rPr>
        <w:t xml:space="preserve"> Establishing a longtime B2B &amp; B2C platform </w:t>
      </w:r>
    </w:p>
    <w:p w:rsidR="00783BB4" w:rsidRPr="00C819B7" w:rsidRDefault="00783BB4" w:rsidP="00C819B7">
      <w:pPr>
        <w:spacing w:after="120" w:line="276" w:lineRule="auto"/>
        <w:rPr>
          <w:sz w:val="22"/>
          <w:szCs w:val="22"/>
        </w:rPr>
      </w:pPr>
      <w:r w:rsidRPr="00C819B7">
        <w:rPr>
          <w:sz w:val="22"/>
          <w:szCs w:val="22"/>
        </w:rPr>
        <w:t>In partnership with PROWAD Link and commercial partners like the Dutch Marketing Organizations, the National Park Partner Programmes, etc. to boost visibility &amp; credibility of local SMEs at ITB. Networking opportunity &amp; platform for knowledge sharing for B2B/B2C-activities to create brand positioning within the industry.</w:t>
      </w:r>
    </w:p>
    <w:p w:rsidR="00783BB4" w:rsidRPr="00A8004F" w:rsidRDefault="00783BB4" w:rsidP="00852557">
      <w:pPr>
        <w:spacing w:after="120" w:line="276" w:lineRule="auto"/>
        <w:rPr>
          <w:rFonts w:ascii="Arial" w:hAnsi="Arial" w:cs="Arial"/>
          <w:sz w:val="20"/>
          <w:szCs w:val="20"/>
          <w:lang w:val="en-GB"/>
        </w:rPr>
      </w:pPr>
      <w:r w:rsidRPr="00C819B7">
        <w:rPr>
          <w:sz w:val="22"/>
          <w:szCs w:val="22"/>
        </w:rPr>
        <w:t xml:space="preserve"> </w:t>
      </w:r>
      <w:r w:rsidRPr="00C819B7">
        <w:rPr>
          <w:sz w:val="22"/>
          <w:szCs w:val="22"/>
        </w:rPr>
        <w:sym w:font="Wingdings" w:char="F0E0"/>
      </w:r>
      <w:r w:rsidRPr="00C819B7">
        <w:rPr>
          <w:sz w:val="22"/>
          <w:szCs w:val="22"/>
        </w:rPr>
        <w:t xml:space="preserve"> This stand will be prepared and co-financed by PROWAD LINK. Additional funding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C819B7">
        <w:rPr>
          <w:sz w:val="22"/>
          <w:szCs w:val="22"/>
        </w:rPr>
        <w:t>needed for set-up and activities.</w:t>
      </w:r>
    </w:p>
    <w:p w:rsidR="00783BB4" w:rsidRDefault="00783BB4" w:rsidP="00783B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83BB4" w:rsidRPr="00C819B7" w:rsidRDefault="00783BB4" w:rsidP="00C819B7">
      <w:pPr>
        <w:spacing w:after="120" w:line="276" w:lineRule="auto"/>
        <w:rPr>
          <w:rFonts w:ascii="Arial" w:hAnsi="Arial" w:cs="Arial"/>
          <w:b/>
          <w:szCs w:val="28"/>
        </w:rPr>
      </w:pPr>
      <w:r w:rsidRPr="00C819B7">
        <w:rPr>
          <w:rFonts w:ascii="Arial" w:hAnsi="Arial" w:cs="Arial"/>
          <w:b/>
          <w:szCs w:val="28"/>
        </w:rPr>
        <w:lastRenderedPageBreak/>
        <w:t>Timeline</w:t>
      </w:r>
    </w:p>
    <w:p w:rsidR="00783BB4" w:rsidRDefault="00783BB4" w:rsidP="00783BB4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783BB4" w:rsidRDefault="00783BB4" w:rsidP="00783BB4">
      <w:pPr>
        <w:tabs>
          <w:tab w:val="left" w:pos="360"/>
        </w:tabs>
        <w:rPr>
          <w:rFonts w:ascii="Arial" w:hAnsi="Arial" w:cs="Arial"/>
          <w:sz w:val="20"/>
          <w:szCs w:val="20"/>
        </w:rPr>
      </w:pPr>
    </w:p>
    <w:p w:rsidR="00783BB4" w:rsidRPr="00C819B7" w:rsidRDefault="00783BB4" w:rsidP="00783BB4">
      <w:pPr>
        <w:tabs>
          <w:tab w:val="left" w:pos="360"/>
        </w:tabs>
        <w:ind w:left="2880" w:hanging="2880"/>
        <w:rPr>
          <w:sz w:val="22"/>
          <w:szCs w:val="22"/>
        </w:rPr>
      </w:pPr>
      <w:r w:rsidRPr="00C819B7">
        <w:rPr>
          <w:sz w:val="22"/>
          <w:szCs w:val="22"/>
        </w:rPr>
        <w:t>30 September 2018</w:t>
      </w:r>
      <w:r w:rsidRPr="00C819B7">
        <w:rPr>
          <w:sz w:val="22"/>
          <w:szCs w:val="22"/>
        </w:rPr>
        <w:tab/>
        <w:t>Early bird registration of two exhibition spaces (basic) at ITB to guarantee participation and receive the reduced rental fees</w:t>
      </w: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ind w:left="2880" w:hanging="2880"/>
        <w:rPr>
          <w:sz w:val="22"/>
          <w:szCs w:val="22"/>
        </w:rPr>
      </w:pPr>
      <w:r w:rsidRPr="00C819B7">
        <w:rPr>
          <w:sz w:val="22"/>
          <w:szCs w:val="22"/>
        </w:rPr>
        <w:t xml:space="preserve">October to Mid-November </w:t>
      </w:r>
      <w:r w:rsidRPr="00C819B7">
        <w:rPr>
          <w:sz w:val="22"/>
          <w:szCs w:val="22"/>
        </w:rPr>
        <w:tab/>
        <w:t>Acquisition of commercial partners and sponsors for B2B &amp; B2C through PROWAD LINK Partners</w:t>
      </w:r>
      <w:r w:rsidRPr="00C819B7">
        <w:rPr>
          <w:sz w:val="22"/>
          <w:szCs w:val="22"/>
        </w:rPr>
        <w:tab/>
      </w:r>
    </w:p>
    <w:p w:rsidR="00783BB4" w:rsidRPr="00C819B7" w:rsidRDefault="00783BB4" w:rsidP="00783BB4">
      <w:pPr>
        <w:tabs>
          <w:tab w:val="left" w:pos="360"/>
        </w:tabs>
        <w:ind w:left="2880" w:hanging="2880"/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ind w:left="2880" w:hanging="2880"/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  <w:r w:rsidRPr="00C819B7">
        <w:rPr>
          <w:sz w:val="22"/>
          <w:szCs w:val="22"/>
        </w:rPr>
        <w:t>15 November 2018</w:t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  <w:t xml:space="preserve">Deadline for additional floor space </w:t>
      </w: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  <w:t>e.g. additional partners or projects (€ 345 per additional m²)</w:t>
      </w: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  <w:r w:rsidRPr="00C819B7">
        <w:rPr>
          <w:sz w:val="22"/>
          <w:szCs w:val="22"/>
        </w:rPr>
        <w:t>01 December 2018</w:t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  <w:t>Deadline for co-</w:t>
      </w:r>
      <w:r w:rsidR="00C819B7" w:rsidRPr="00C819B7">
        <w:rPr>
          <w:sz w:val="22"/>
          <w:szCs w:val="22"/>
        </w:rPr>
        <w:t>exhibitor’s</w:t>
      </w:r>
      <w:r w:rsidRPr="00C819B7">
        <w:rPr>
          <w:sz w:val="22"/>
          <w:szCs w:val="22"/>
        </w:rPr>
        <w:t xml:space="preserve"> registration </w:t>
      </w: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  <w:t>(max 10 Co-Exhibitors per stand)</w:t>
      </w: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  <w:r w:rsidRPr="00C819B7">
        <w:rPr>
          <w:sz w:val="22"/>
          <w:szCs w:val="22"/>
        </w:rPr>
        <w:t>15 January 2019</w:t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  <w:t>Submit documents for stand construction permits</w:t>
      </w: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  <w:r w:rsidRPr="00C819B7">
        <w:rPr>
          <w:sz w:val="22"/>
          <w:szCs w:val="22"/>
        </w:rPr>
        <w:t>Mid-January 2019</w:t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  <w:t>Deadline for activities + event registration</w:t>
      </w: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  <w:r w:rsidRPr="00C819B7">
        <w:rPr>
          <w:sz w:val="22"/>
          <w:szCs w:val="22"/>
        </w:rPr>
        <w:t>Ongoing</w:t>
      </w:r>
    </w:p>
    <w:p w:rsidR="00783BB4" w:rsidRPr="00C819B7" w:rsidRDefault="00783BB4" w:rsidP="00783BB4">
      <w:pPr>
        <w:tabs>
          <w:tab w:val="left" w:pos="360"/>
        </w:tabs>
        <w:ind w:left="2880" w:hanging="2880"/>
        <w:rPr>
          <w:sz w:val="22"/>
          <w:szCs w:val="22"/>
        </w:rPr>
      </w:pPr>
      <w:r w:rsidRPr="00C819B7">
        <w:rPr>
          <w:sz w:val="22"/>
          <w:szCs w:val="22"/>
        </w:rPr>
        <w:t>/ starting from acquisition</w:t>
      </w:r>
      <w:r w:rsidRPr="00C819B7">
        <w:rPr>
          <w:sz w:val="22"/>
          <w:szCs w:val="22"/>
        </w:rPr>
        <w:tab/>
        <w:t>(Bilateral) exchange between participants and CWSS in regard to stand decoration and set-up, program, activities, communication etc.</w:t>
      </w: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</w:p>
    <w:p w:rsidR="00783BB4" w:rsidRPr="00C819B7" w:rsidRDefault="00783BB4" w:rsidP="00783BB4">
      <w:pPr>
        <w:tabs>
          <w:tab w:val="left" w:pos="360"/>
        </w:tabs>
        <w:rPr>
          <w:sz w:val="22"/>
          <w:szCs w:val="22"/>
        </w:rPr>
      </w:pPr>
      <w:r w:rsidRPr="00C819B7">
        <w:rPr>
          <w:sz w:val="22"/>
          <w:szCs w:val="22"/>
        </w:rPr>
        <w:t>06 – 10 March 2019</w:t>
      </w:r>
      <w:r w:rsidRPr="00C819B7">
        <w:rPr>
          <w:sz w:val="22"/>
          <w:szCs w:val="22"/>
        </w:rPr>
        <w:tab/>
      </w:r>
      <w:r w:rsidRPr="00C819B7">
        <w:rPr>
          <w:sz w:val="22"/>
          <w:szCs w:val="22"/>
        </w:rPr>
        <w:tab/>
        <w:t>ITB Berlin</w:t>
      </w:r>
    </w:p>
    <w:p w:rsidR="00783BB4" w:rsidRPr="00884A64" w:rsidRDefault="00783BB4" w:rsidP="00884A64">
      <w:pPr>
        <w:spacing w:after="120" w:line="276" w:lineRule="auto"/>
        <w:rPr>
          <w:sz w:val="22"/>
          <w:szCs w:val="22"/>
        </w:rPr>
      </w:pPr>
    </w:p>
    <w:sectPr w:rsidR="00783BB4" w:rsidRPr="00884A64" w:rsidSect="001C042F">
      <w:headerReference w:type="default" r:id="rId10"/>
      <w:footerReference w:type="default" r:id="rId11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542" w:rsidRDefault="00C52542">
      <w:r>
        <w:separator/>
      </w:r>
    </w:p>
  </w:endnote>
  <w:endnote w:type="continuationSeparator" w:id="0">
    <w:p w:rsidR="00C52542" w:rsidRDefault="00C5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EE8" w:rsidRDefault="00357EE8" w:rsidP="00357EE8">
    <w:pPr>
      <w:pStyle w:val="Fuzeile"/>
      <w:jc w:val="right"/>
    </w:pPr>
    <w:r w:rsidRPr="00884A64">
      <w:rPr>
        <w:sz w:val="20"/>
        <w:szCs w:val="20"/>
      </w:rPr>
      <w:fldChar w:fldCharType="begin"/>
    </w:r>
    <w:r w:rsidRPr="00884A64">
      <w:rPr>
        <w:sz w:val="20"/>
        <w:szCs w:val="20"/>
      </w:rPr>
      <w:instrText>PAGE   \* MERGEFORMAT</w:instrText>
    </w:r>
    <w:r w:rsidRPr="00884A64">
      <w:rPr>
        <w:sz w:val="20"/>
        <w:szCs w:val="20"/>
      </w:rPr>
      <w:fldChar w:fldCharType="separate"/>
    </w:r>
    <w:r w:rsidR="00D06D60">
      <w:rPr>
        <w:noProof/>
        <w:sz w:val="20"/>
        <w:szCs w:val="20"/>
      </w:rPr>
      <w:t>2</w:t>
    </w:r>
    <w:r w:rsidRPr="00884A6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542" w:rsidRDefault="00C52542">
      <w:r>
        <w:separator/>
      </w:r>
    </w:p>
  </w:footnote>
  <w:footnote w:type="continuationSeparator" w:id="0">
    <w:p w:rsidR="00C52542" w:rsidRDefault="00C52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2F" w:rsidRPr="00884A64" w:rsidRDefault="008E5954" w:rsidP="001C042F">
    <w:pPr>
      <w:pStyle w:val="Kopfzeile"/>
      <w:jc w:val="both"/>
      <w:rPr>
        <w:sz w:val="20"/>
        <w:szCs w:val="20"/>
      </w:rPr>
    </w:pPr>
    <w:r w:rsidRPr="00884A64">
      <w:rPr>
        <w:sz w:val="20"/>
        <w:szCs w:val="20"/>
      </w:rPr>
      <w:t>WSB</w:t>
    </w:r>
    <w:r w:rsidR="001C042F" w:rsidRPr="00884A64">
      <w:rPr>
        <w:sz w:val="20"/>
        <w:szCs w:val="20"/>
      </w:rPr>
      <w:t xml:space="preserve"> </w:t>
    </w:r>
    <w:r w:rsidR="00CB0F49" w:rsidRPr="00884A64">
      <w:rPr>
        <w:sz w:val="20"/>
        <w:szCs w:val="20"/>
      </w:rPr>
      <w:t>2</w:t>
    </w:r>
    <w:r w:rsidR="00852557">
      <w:rPr>
        <w:sz w:val="20"/>
        <w:szCs w:val="20"/>
      </w:rPr>
      <w:t>7</w:t>
    </w:r>
    <w:r w:rsidR="00B702D2">
      <w:rPr>
        <w:sz w:val="20"/>
        <w:szCs w:val="20"/>
      </w:rPr>
      <w:t>/5.1/1 ITB participation 2019</w:t>
    </w:r>
    <w:r w:rsidR="000E286C" w:rsidRPr="00884A64">
      <w:rPr>
        <w:sz w:val="20"/>
        <w:szCs w:val="20"/>
      </w:rPr>
      <w:t xml:space="preserve"> </w:t>
    </w:r>
    <w:r w:rsidR="001C042F" w:rsidRPr="00884A64">
      <w:rPr>
        <w:sz w:val="20"/>
        <w:szCs w:val="20"/>
      </w:rPr>
      <w:tab/>
    </w:r>
    <w:r w:rsidR="001C042F" w:rsidRPr="00884A64">
      <w:rPr>
        <w:sz w:val="20"/>
        <w:szCs w:val="20"/>
      </w:rPr>
      <w:tab/>
    </w:r>
    <w:r w:rsidR="001C042F" w:rsidRPr="00884A64">
      <w:rPr>
        <w:sz w:val="20"/>
        <w:szCs w:val="20"/>
      </w:rPr>
      <w:tab/>
    </w:r>
    <w:r w:rsidR="001C042F" w:rsidRPr="00884A64">
      <w:rPr>
        <w:sz w:val="20"/>
        <w:szCs w:val="20"/>
      </w:rPr>
      <w:tab/>
    </w:r>
  </w:p>
  <w:p w:rsidR="001C042F" w:rsidRPr="00884A64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8" w15:restartNumberingAfterBreak="0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E384EA4"/>
    <w:multiLevelType w:val="hybridMultilevel"/>
    <w:tmpl w:val="83667DDA"/>
    <w:lvl w:ilvl="0" w:tplc="66A2AB2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A2BA2"/>
    <w:multiLevelType w:val="hybridMultilevel"/>
    <w:tmpl w:val="4A1458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16"/>
  </w:num>
  <w:num w:numId="6">
    <w:abstractNumId w:val="0"/>
  </w:num>
  <w:num w:numId="7">
    <w:abstractNumId w:val="13"/>
  </w:num>
  <w:num w:numId="8">
    <w:abstractNumId w:val="15"/>
  </w:num>
  <w:num w:numId="9">
    <w:abstractNumId w:val="7"/>
  </w:num>
  <w:num w:numId="10">
    <w:abstractNumId w:val="6"/>
  </w:num>
  <w:num w:numId="11">
    <w:abstractNumId w:val="17"/>
  </w:num>
  <w:num w:numId="12">
    <w:abstractNumId w:val="3"/>
  </w:num>
  <w:num w:numId="13">
    <w:abstractNumId w:val="19"/>
  </w:num>
  <w:num w:numId="14">
    <w:abstractNumId w:val="1"/>
  </w:num>
  <w:num w:numId="15">
    <w:abstractNumId w:val="11"/>
  </w:num>
  <w:num w:numId="16">
    <w:abstractNumId w:val="18"/>
  </w:num>
  <w:num w:numId="17">
    <w:abstractNumId w:val="2"/>
  </w:num>
  <w:num w:numId="18">
    <w:abstractNumId w:val="8"/>
  </w:num>
  <w:num w:numId="19">
    <w:abstractNumId w:val="12"/>
  </w:num>
  <w:num w:numId="20">
    <w:abstractNumId w:val="5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286C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2417C"/>
    <w:rsid w:val="00333535"/>
    <w:rsid w:val="00336615"/>
    <w:rsid w:val="00340678"/>
    <w:rsid w:val="00342BBA"/>
    <w:rsid w:val="0035006B"/>
    <w:rsid w:val="00357EE8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E7000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76FC0"/>
    <w:rsid w:val="00583932"/>
    <w:rsid w:val="005915E0"/>
    <w:rsid w:val="0059757A"/>
    <w:rsid w:val="005A17D3"/>
    <w:rsid w:val="005B1554"/>
    <w:rsid w:val="005C366D"/>
    <w:rsid w:val="005C4D1E"/>
    <w:rsid w:val="005F18A8"/>
    <w:rsid w:val="005F2743"/>
    <w:rsid w:val="005F586A"/>
    <w:rsid w:val="00615200"/>
    <w:rsid w:val="006264FF"/>
    <w:rsid w:val="006363AB"/>
    <w:rsid w:val="006444C3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3BB4"/>
    <w:rsid w:val="0078654F"/>
    <w:rsid w:val="007976A5"/>
    <w:rsid w:val="007A0319"/>
    <w:rsid w:val="007B729F"/>
    <w:rsid w:val="007B73FA"/>
    <w:rsid w:val="007C501F"/>
    <w:rsid w:val="007C7BD3"/>
    <w:rsid w:val="007D5514"/>
    <w:rsid w:val="007E2E72"/>
    <w:rsid w:val="008220BC"/>
    <w:rsid w:val="008236A8"/>
    <w:rsid w:val="00824914"/>
    <w:rsid w:val="00840BD4"/>
    <w:rsid w:val="00847963"/>
    <w:rsid w:val="00852557"/>
    <w:rsid w:val="00853159"/>
    <w:rsid w:val="00884A64"/>
    <w:rsid w:val="008965D1"/>
    <w:rsid w:val="008A01BE"/>
    <w:rsid w:val="008B5599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00B48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55A4E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61315"/>
    <w:rsid w:val="00B702D2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238D"/>
    <w:rsid w:val="00C15340"/>
    <w:rsid w:val="00C23468"/>
    <w:rsid w:val="00C25297"/>
    <w:rsid w:val="00C52542"/>
    <w:rsid w:val="00C6067C"/>
    <w:rsid w:val="00C62F33"/>
    <w:rsid w:val="00C819B7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D0E99"/>
    <w:rsid w:val="00CE4943"/>
    <w:rsid w:val="00D02CC2"/>
    <w:rsid w:val="00D045F6"/>
    <w:rsid w:val="00D04A2E"/>
    <w:rsid w:val="00D06D60"/>
    <w:rsid w:val="00D10487"/>
    <w:rsid w:val="00D37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C6898"/>
    <w:rsid w:val="00DE4522"/>
    <w:rsid w:val="00DF2A2C"/>
    <w:rsid w:val="00E00EBB"/>
    <w:rsid w:val="00E01D3F"/>
    <w:rsid w:val="00E05DFD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647C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55C7F9"/>
  <w15:docId w15:val="{26F779DF-E420-4BCB-BB0A-28B29CEE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12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9AFBA-08EB-45C3-9A74-0633979E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4</cp:revision>
  <cp:lastPrinted>2013-09-25T14:30:00Z</cp:lastPrinted>
  <dcterms:created xsi:type="dcterms:W3CDTF">2018-10-12T11:21:00Z</dcterms:created>
  <dcterms:modified xsi:type="dcterms:W3CDTF">2018-10-12T12:42:00Z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